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outlineLvl w:val="0"/>
        <w:rPr>
          <w:rFonts w:hint="eastAsia" w:ascii="方正小标宋_GBK" w:hAnsi="宋体" w:eastAsia="方正小标宋_GBK" w:cs="宋体"/>
          <w:b/>
          <w:color w:val="000000" w:themeColor="text1"/>
          <w:spacing w:val="80"/>
          <w:sz w:val="120"/>
          <w:szCs w:val="120"/>
          <w:highlight w:val="none"/>
          <w14:textFill>
            <w14:solidFill>
              <w14:schemeClr w14:val="tx1"/>
            </w14:solidFill>
          </w14:textFill>
        </w:rPr>
      </w:pPr>
    </w:p>
    <w:p>
      <w:pPr>
        <w:spacing w:line="1460" w:lineRule="exact"/>
        <w:jc w:val="center"/>
        <w:outlineLvl w:val="0"/>
        <w:rPr>
          <w:rFonts w:ascii="方正小标宋_GBK" w:hAnsi="宋体" w:eastAsia="方正小标宋_GBK" w:cs="宋体"/>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竞争性</w:t>
      </w:r>
      <w:r>
        <w:rPr>
          <w:rFonts w:hint="eastAsia" w:ascii="方正小标宋_GBK" w:hAnsi="宋体" w:eastAsia="方正小标宋_GBK" w:cs="宋体"/>
          <w:b/>
          <w:color w:val="000000" w:themeColor="text1"/>
          <w:spacing w:val="80"/>
          <w:sz w:val="96"/>
          <w:szCs w:val="96"/>
          <w:highlight w:val="none"/>
          <w:lang w:eastAsia="zh-CN"/>
          <w14:textFill>
            <w14:solidFill>
              <w14:schemeClr w14:val="tx1"/>
            </w14:solidFill>
          </w14:textFill>
        </w:rPr>
        <w:t>比选</w:t>
      </w:r>
    </w:p>
    <w:p>
      <w:pPr>
        <w:spacing w:line="1460" w:lineRule="exact"/>
        <w:jc w:val="center"/>
        <w:outlineLvl w:val="0"/>
        <w:rPr>
          <w:rFonts w:ascii="方正小标宋_GBK" w:hAnsi="宋体" w:eastAsia="方正小标宋_GBK"/>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文件</w:t>
      </w:r>
    </w:p>
    <w:p>
      <w:pPr>
        <w:pStyle w:val="5"/>
        <w:spacing w:line="380" w:lineRule="exact"/>
        <w:rPr>
          <w:rFonts w:ascii="方正小标宋_GBK" w:hAnsi="宋体" w:eastAsia="方正小标宋_GBK"/>
          <w:color w:val="000000" w:themeColor="text1"/>
          <w:sz w:val="84"/>
          <w:szCs w:val="84"/>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400" w:lineRule="exact"/>
        <w:ind w:right="0" w:rightChars="0"/>
        <w:jc w:val="both"/>
        <w:textAlignment w:val="auto"/>
        <w:rPr>
          <w:rFonts w:ascii="宋体" w:hAnsi="宋体"/>
          <w:color w:val="000000" w:themeColor="text1"/>
          <w:sz w:val="32"/>
          <w:szCs w:val="32"/>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招标</w:t>
      </w:r>
      <w:r>
        <w:rPr>
          <w:rFonts w:hint="eastAsia" w:ascii="宋体" w:hAnsi="宋体" w:cs="宋体"/>
          <w:color w:val="000000" w:themeColor="text1"/>
          <w:sz w:val="32"/>
          <w:szCs w:val="32"/>
          <w:highlight w:val="none"/>
          <w14:textFill>
            <w14:solidFill>
              <w14:schemeClr w14:val="tx1"/>
            </w14:solidFill>
          </w14:textFill>
        </w:rPr>
        <w:t>编号：SFG1900040793A</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宋体" w:hAnsi="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项目名称：重庆长江黄金游轮</w:t>
      </w:r>
      <w:r>
        <w:rPr>
          <w:rFonts w:hint="eastAsia" w:ascii="宋体" w:hAnsi="宋体" w:cs="宋体"/>
          <w:color w:val="000000" w:themeColor="text1"/>
          <w:sz w:val="32"/>
          <w:szCs w:val="32"/>
          <w:highlight w:val="none"/>
          <w:lang w:eastAsia="zh-CN"/>
          <w14:textFill>
            <w14:solidFill>
              <w14:schemeClr w14:val="tx1"/>
            </w14:solidFill>
          </w14:textFill>
        </w:rPr>
        <w:t>专项修理</w:t>
      </w:r>
      <w:r>
        <w:rPr>
          <w:rFonts w:hint="eastAsia" w:ascii="宋体" w:hAnsi="宋体" w:cs="宋体"/>
          <w:color w:val="000000" w:themeColor="text1"/>
          <w:sz w:val="32"/>
          <w:szCs w:val="32"/>
          <w:highlight w:val="none"/>
          <w14:textFill>
            <w14:solidFill>
              <w14:schemeClr w14:val="tx1"/>
            </w14:solidFill>
          </w14:textFill>
        </w:rPr>
        <w:t>项目</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pStyle w:val="2"/>
        <w:pageBreakBefore w:val="0"/>
        <w:widowControl w:val="0"/>
        <w:kinsoku/>
        <w:wordWrap/>
        <w:overflowPunct/>
        <w:topLinePunct w:val="0"/>
        <w:autoSpaceDE/>
        <w:autoSpaceDN/>
        <w:bidi w:val="0"/>
        <w:adjustRightInd/>
        <w:snapToGrid/>
        <w:spacing w:before="0" w:after="0" w:line="400" w:lineRule="exact"/>
        <w:ind w:left="640" w:leftChars="0" w:right="0" w:rightChars="0" w:hanging="640" w:hangingChars="200"/>
        <w:jc w:val="both"/>
        <w:textAlignment w:val="auto"/>
        <w:rPr>
          <w:rFonts w:hint="eastAsia" w:ascii="宋体" w:hAnsi="宋体" w:cs="宋体" w:eastAsiaTheme="minorEastAsia"/>
          <w:b w:val="0"/>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val="0"/>
          <w:bCs w:val="0"/>
          <w:color w:val="000000" w:themeColor="text1"/>
          <w:kern w:val="2"/>
          <w:sz w:val="32"/>
          <w:szCs w:val="32"/>
          <w:highlight w:val="none"/>
          <w:lang w:val="en-US" w:eastAsia="zh-CN" w:bidi="ar-SA"/>
          <w14:textFill>
            <w14:solidFill>
              <w14:schemeClr w14:val="tx1"/>
            </w14:solidFill>
          </w14:textFill>
        </w:rPr>
        <w:t xml:space="preserve">   （分包一：长江黄金3号游轮发电原动机更换主轴承修理、分包二：二型船主机调速器修理、分包三：高压油泵调速器修理、分包四：工业清洗）</w:t>
      </w:r>
    </w:p>
    <w:p>
      <w:pPr>
        <w:spacing w:line="380" w:lineRule="exact"/>
        <w:ind w:left="720" w:leftChars="343" w:firstLine="482" w:firstLineChars="150"/>
        <w:outlineLvl w:val="0"/>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rPr>
          <w:rFonts w:ascii="宋体" w:hAnsi="宋体"/>
          <w:color w:val="000000" w:themeColor="text1"/>
          <w:sz w:val="32"/>
          <w:szCs w:val="32"/>
          <w:highlight w:val="none"/>
          <w14:textFill>
            <w14:solidFill>
              <w14:schemeClr w14:val="tx1"/>
            </w14:solidFill>
          </w14:textFill>
        </w:rPr>
      </w:pPr>
    </w:p>
    <w:p>
      <w:pPr>
        <w:spacing w:line="380" w:lineRule="exact"/>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招</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lang w:eastAsia="zh-CN"/>
          <w14:textFill>
            <w14:solidFill>
              <w14:schemeClr w14:val="tx1"/>
            </w14:solidFill>
          </w14:textFill>
        </w:rPr>
        <w:t>标</w:t>
      </w:r>
      <w:r>
        <w:rPr>
          <w:rFonts w:hint="eastAsia" w:ascii="宋体" w:hAnsi="宋体" w:cs="宋体"/>
          <w:color w:val="000000" w:themeColor="text1"/>
          <w:sz w:val="32"/>
          <w:szCs w:val="32"/>
          <w:highlight w:val="none"/>
          <w14:textFill>
            <w14:solidFill>
              <w14:schemeClr w14:val="tx1"/>
            </w14:solidFill>
          </w14:textFill>
        </w:rPr>
        <w:t xml:space="preserve"> 人：重庆长江黄金游轮有限公司 </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spacing w:line="380" w:lineRule="exact"/>
        <w:jc w:val="center"/>
        <w:rPr>
          <w:rFonts w:ascii="宋体" w:hAnsi="宋体" w:cs="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32"/>
          <w:szCs w:val="32"/>
          <w:highlight w:val="none"/>
          <w:lang w:eastAsia="zh-CN"/>
          <w14:textFill>
            <w14:solidFill>
              <w14:schemeClr w14:val="tx1"/>
            </w14:solidFill>
          </w14:textFill>
        </w:rPr>
        <w:t>招标</w:t>
      </w:r>
      <w:r>
        <w:rPr>
          <w:rFonts w:hint="eastAsia" w:ascii="宋体" w:hAnsi="宋体" w:cs="宋体"/>
          <w:color w:val="000000" w:themeColor="text1"/>
          <w:sz w:val="32"/>
          <w:szCs w:val="32"/>
          <w:highlight w:val="none"/>
          <w14:textFill>
            <w14:solidFill>
              <w14:schemeClr w14:val="tx1"/>
            </w14:solidFill>
          </w14:textFill>
        </w:rPr>
        <w:t>代理机构：重庆招标采购（集团）有限责任公司</w:t>
      </w:r>
      <w:r>
        <w:rPr>
          <w:rFonts w:ascii="宋体" w:hAnsi="宋体"/>
          <w:color w:val="000000" w:themeColor="text1"/>
          <w:sz w:val="32"/>
          <w:szCs w:val="32"/>
          <w:highlight w:val="none"/>
          <w14:textFill>
            <w14:solidFill>
              <w14:schemeClr w14:val="tx1"/>
            </w14:solidFill>
          </w14:textFill>
        </w:rPr>
        <w:t xml:space="preserve"> </w:t>
      </w: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二〇一九年</w:t>
      </w:r>
      <w:r>
        <w:rPr>
          <w:rFonts w:hint="eastAsia" w:ascii="宋体" w:hAnsi="宋体" w:cs="宋体"/>
          <w:color w:val="000000" w:themeColor="text1"/>
          <w:sz w:val="32"/>
          <w:szCs w:val="32"/>
          <w:highlight w:val="none"/>
          <w:lang w:eastAsia="zh-CN"/>
          <w14:textFill>
            <w14:solidFill>
              <w14:schemeClr w14:val="tx1"/>
            </w14:solidFill>
          </w14:textFill>
        </w:rPr>
        <w:t>十二</w:t>
      </w:r>
      <w:r>
        <w:rPr>
          <w:rFonts w:hint="eastAsia" w:ascii="宋体" w:hAnsi="宋体" w:cs="宋体"/>
          <w:color w:val="000000" w:themeColor="text1"/>
          <w:sz w:val="32"/>
          <w:szCs w:val="32"/>
          <w:highlight w:val="none"/>
          <w14:textFill>
            <w14:solidFill>
              <w14:schemeClr w14:val="tx1"/>
            </w14:solidFill>
          </w14:textFill>
        </w:rPr>
        <w:t>月</w:t>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 w:val="28"/>
          <w:szCs w:val="28"/>
          <w:highlight w:val="none"/>
          <w14:textFill>
            <w14:solidFill>
              <w14:schemeClr w14:val="tx1"/>
            </w14:solidFill>
          </w14:textFill>
        </w:rPr>
        <w:br w:type="page"/>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Times New Roman" w:hAnsi="Times New Roman" w:eastAsia="宋体" w:cs="Times New Roman"/>
          <w:color w:val="000000" w:themeColor="text1"/>
          <w:sz w:val="28"/>
          <w:szCs w:val="20"/>
          <w:highlight w:val="none"/>
          <w14:textFill>
            <w14:solidFill>
              <w14:schemeClr w14:val="tx1"/>
            </w14:solidFill>
          </w14:textFill>
        </w:rPr>
      </w:pPr>
      <w:bookmarkStart w:id="0" w:name="_Toc172688771"/>
      <w:bookmarkStart w:id="1" w:name="_Toc290650378"/>
      <w:bookmarkStart w:id="2" w:name="_Toc290649979"/>
      <w:bookmarkStart w:id="3" w:name="_Toc173904895"/>
      <w:bookmarkStart w:id="4" w:name="_Toc173905209"/>
      <w:bookmarkStart w:id="5" w:name="_Toc172692620"/>
      <w:bookmarkStart w:id="6" w:name="_Toc172688885"/>
      <w:bookmarkStart w:id="7" w:name="_Toc172688670"/>
      <w:bookmarkStart w:id="8" w:name="_Toc290649941"/>
      <w:bookmarkStart w:id="9" w:name="_Toc172692939"/>
      <w:r>
        <w:rPr>
          <w:rFonts w:ascii="宋体" w:hAnsi="宋体" w:eastAsia="宋体" w:cs="Times New Roman"/>
          <w:b/>
          <w:color w:val="000000" w:themeColor="text1"/>
          <w:sz w:val="36"/>
          <w:szCs w:val="36"/>
          <w:highlight w:val="none"/>
          <w14:textFill>
            <w14:solidFill>
              <w14:schemeClr w14:val="tx1"/>
            </w14:solidFill>
          </w14:textFill>
        </w:rPr>
        <w:t>目   录</w:t>
      </w:r>
      <w:bookmarkEnd w:id="0"/>
      <w:bookmarkEnd w:id="1"/>
      <w:bookmarkEnd w:id="2"/>
      <w:bookmarkEnd w:id="3"/>
      <w:bookmarkEnd w:id="4"/>
      <w:bookmarkEnd w:id="5"/>
      <w:bookmarkEnd w:id="6"/>
      <w:bookmarkEnd w:id="7"/>
      <w:bookmarkEnd w:id="8"/>
      <w:bookmarkEnd w:id="9"/>
      <w:r>
        <w:rPr>
          <w:rFonts w:ascii="宋体" w:hAnsi="宋体" w:eastAsia="宋体" w:cs="Times New Roman"/>
          <w:b/>
          <w:color w:val="000000" w:themeColor="text1"/>
          <w:szCs w:val="21"/>
          <w:highlight w:val="none"/>
          <w14:textFill>
            <w14:solidFill>
              <w14:schemeClr w14:val="tx1"/>
            </w14:solidFill>
          </w14:textFill>
        </w:rPr>
        <w:fldChar w:fldCharType="begin"/>
      </w:r>
      <w:r>
        <w:rPr>
          <w:rFonts w:ascii="宋体" w:hAnsi="宋体" w:eastAsia="宋体" w:cs="Times New Roman"/>
          <w:b/>
          <w:color w:val="000000" w:themeColor="text1"/>
          <w:szCs w:val="21"/>
          <w:highlight w:val="none"/>
          <w14:textFill>
            <w14:solidFill>
              <w14:schemeClr w14:val="tx1"/>
            </w14:solidFill>
          </w14:textFill>
        </w:rPr>
        <w:instrText xml:space="preserve"> TOC \o "1-2" \h \z \u </w:instrText>
      </w:r>
      <w:r>
        <w:rPr>
          <w:rFonts w:ascii="宋体" w:hAnsi="宋体" w:eastAsia="宋体" w:cs="Times New Roman"/>
          <w:b/>
          <w:color w:val="000000" w:themeColor="text1"/>
          <w:szCs w:val="21"/>
          <w:highlight w:val="none"/>
          <w14:textFill>
            <w14:solidFill>
              <w14:schemeClr w14:val="tx1"/>
            </w14:solidFill>
          </w14:textFill>
        </w:rPr>
        <w:fldChar w:fldCharType="separate"/>
      </w:r>
    </w:p>
    <w:p>
      <w:pPr>
        <w:tabs>
          <w:tab w:val="left" w:pos="1120"/>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"_Toc414626003"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第一篇</w:t>
      </w:r>
      <w:r>
        <w:rPr>
          <w:rFonts w:ascii="Calibri" w:hAnsi="Calibri" w:eastAsia="宋体" w:cs="Times New Roman"/>
          <w:color w:val="000000" w:themeColor="text1"/>
          <w:highlight w:val="none"/>
          <w14:textFill>
            <w14:solidFill>
              <w14:schemeClr w14:val="tx1"/>
            </w14:solidFill>
          </w14:textFill>
        </w:rPr>
        <w:tab/>
      </w:r>
      <w:r>
        <w:rPr>
          <w:rFonts w:hint="eastAsia" w:ascii="宋体" w:hAnsi="宋体" w:eastAsia="宋体" w:cs="Calibri"/>
          <w:smallCaps/>
          <w:color w:val="000000" w:themeColor="text1"/>
          <w:sz w:val="20"/>
          <w:szCs w:val="20"/>
          <w:highlight w:val="none"/>
          <w:u w:val="single"/>
          <w:lang w:eastAsia="zh-CN"/>
          <w14:textFill>
            <w14:solidFill>
              <w14:schemeClr w14:val="tx1"/>
            </w14:solidFill>
          </w14:textFill>
        </w:rPr>
        <w:t>比选公告</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_Toc414626003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- 3 -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"_Toc414626004"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 xml:space="preserve">第二篇  </w:t>
      </w:r>
      <w:r>
        <w:rPr>
          <w:rFonts w:hint="eastAsia" w:ascii="宋体" w:hAnsi="宋体" w:eastAsia="宋体" w:cs="Calibri"/>
          <w:smallCaps/>
          <w:color w:val="000000" w:themeColor="text1"/>
          <w:sz w:val="20"/>
          <w:szCs w:val="20"/>
          <w:highlight w:val="none"/>
          <w:u w:val="single"/>
          <w:lang w:val="en-US" w:eastAsia="zh-CN"/>
          <w14:textFill>
            <w14:solidFill>
              <w14:schemeClr w14:val="tx1"/>
            </w14:solidFill>
          </w14:textFill>
        </w:rPr>
        <w:t xml:space="preserve"> </w:t>
      </w:r>
      <w:r>
        <w:rPr>
          <w:rFonts w:hint="eastAsia" w:ascii="宋体" w:hAnsi="宋体" w:eastAsia="宋体" w:cs="Calibri"/>
          <w:smallCaps/>
          <w:color w:val="000000" w:themeColor="text1"/>
          <w:sz w:val="20"/>
          <w:szCs w:val="20"/>
          <w:highlight w:val="none"/>
          <w:u w:val="single"/>
          <w14:textFill>
            <w14:solidFill>
              <w14:schemeClr w14:val="tx1"/>
            </w14:solidFill>
          </w14:textFill>
        </w:rPr>
        <w:t>竞选人须知</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_Toc414626004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7</w:t>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"_Toc414626028"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第三篇   商务要求</w:t>
      </w:r>
      <w:r>
        <w:rPr>
          <w:rFonts w:ascii="Calibri" w:hAnsi="Calibri" w:eastAsia="宋体" w:cs="Calibri"/>
          <w:smallCaps/>
          <w:color w:val="000000" w:themeColor="text1"/>
          <w:sz w:val="20"/>
          <w:szCs w:val="20"/>
          <w:highlight w:val="none"/>
          <w14:textFill>
            <w14:solidFill>
              <w14:schemeClr w14:val="tx1"/>
            </w14:solidFill>
          </w14:textFill>
        </w:rPr>
        <w:tab/>
      </w:r>
      <w:r>
        <w:rPr>
          <w:rFonts w:hint="eastAsia" w:ascii="Calibri" w:hAnsi="Calibri" w:eastAsia="宋体" w:cs="Calibri"/>
          <w:smallCaps/>
          <w:color w:val="000000" w:themeColor="text1"/>
          <w:sz w:val="20"/>
          <w:szCs w:val="20"/>
          <w:highlight w:val="none"/>
          <w14:textFill>
            <w14:solidFill>
              <w14:schemeClr w14:val="tx1"/>
            </w14:solidFill>
          </w14:textFill>
        </w:rPr>
        <w:t>1</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3</w:t>
      </w:r>
      <w:r>
        <w:rPr>
          <w:rFonts w:hint="eastAsia"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"_Toc414626031"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第四篇   合同条款</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_Toc414626031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- 1</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4</w:t>
      </w:r>
      <w:r>
        <w:rPr>
          <w:rFonts w:ascii="Calibri" w:hAnsi="Calibri" w:eastAsia="宋体" w:cs="Calibri"/>
          <w:smallCaps/>
          <w:color w:val="000000" w:themeColor="text1"/>
          <w:sz w:val="20"/>
          <w:szCs w:val="20"/>
          <w:highlight w:val="none"/>
          <w14:textFill>
            <w14:solidFill>
              <w14:schemeClr w14:val="tx1"/>
            </w14:solidFill>
          </w14:textFill>
        </w:rPr>
        <w:t>-</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"_Toc414626032"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第五篇   竞选文件格式要求</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_Toc414626032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31</w:t>
      </w:r>
      <w:r>
        <w:rPr>
          <w:rFonts w:ascii="Calibri" w:hAnsi="Calibri" w:eastAsia="宋体" w:cs="Calibri"/>
          <w:smallCaps/>
          <w:color w:val="000000" w:themeColor="text1"/>
          <w:sz w:val="20"/>
          <w:szCs w:val="20"/>
          <w:highlight w:val="none"/>
          <w14:textFill>
            <w14:solidFill>
              <w14:schemeClr w14:val="tx1"/>
            </w14:solidFill>
          </w14:textFill>
        </w:rPr>
        <w:t>-</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end"/>
      </w:r>
    </w:p>
    <w:p>
      <w:pPr>
        <w:tabs>
          <w:tab w:val="right" w:leader="dot" w:pos="8303"/>
        </w:tabs>
        <w:spacing w:line="360" w:lineRule="auto"/>
        <w:ind w:left="560"/>
        <w:jc w:val="left"/>
        <w:rPr>
          <w:rFonts w:ascii="宋体" w:hAnsi="宋体" w:eastAsia="宋体" w:cs="Times New Roman"/>
          <w:smallCaps/>
          <w:color w:val="000000" w:themeColor="text1"/>
          <w:sz w:val="28"/>
          <w:szCs w:val="28"/>
          <w:highlight w:val="none"/>
          <w14:textFill>
            <w14:solidFill>
              <w14:schemeClr w14:val="tx1"/>
            </w14:solidFill>
          </w14:textFill>
        </w:rPr>
        <w:sectPr>
          <w:footerReference r:id="rId5" w:type="first"/>
          <w:footerReference r:id="rId3" w:type="default"/>
          <w:footerReference r:id="rId4" w:type="even"/>
          <w:pgSz w:w="11907" w:h="16840"/>
          <w:pgMar w:top="1440" w:right="1797" w:bottom="1440" w:left="1797" w:header="851" w:footer="992" w:gutter="0"/>
          <w:pgNumType w:fmt="numberInDash" w:start="1"/>
          <w:cols w:space="720" w:num="1"/>
          <w:docGrid w:type="lines" w:linePitch="380" w:charSpace="-5735"/>
        </w:sectPr>
      </w:pPr>
    </w:p>
    <w:p>
      <w:pPr>
        <w:keepNext/>
        <w:keepLines/>
        <w:numPr>
          <w:ilvl w:val="0"/>
          <w:numId w:val="2"/>
        </w:numPr>
        <w:spacing w:before="260" w:after="260" w:line="360" w:lineRule="auto"/>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lang w:eastAsia="zh-CN"/>
          <w14:textFill>
            <w14:solidFill>
              <w14:schemeClr w14:val="tx1"/>
            </w14:solidFill>
          </w14:textFill>
        </w:rPr>
        <w:t>比选公告</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bookmarkStart w:id="65" w:name="_GoBack"/>
      <w:r>
        <w:rPr>
          <w:rFonts w:ascii="DLRIFU+ËÎÌå" w:hAnsi="DLRIFU+ËÎÌå" w:cs="DLRIFU+ËÎÌå"/>
          <w:color w:val="000000" w:themeColor="text1"/>
          <w:spacing w:val="1"/>
          <w:sz w:val="24"/>
          <w:highlight w:val="none"/>
          <w:lang w:val="ru-RU"/>
          <w14:textFill>
            <w14:solidFill>
              <w14:schemeClr w14:val="tx1"/>
            </w14:solidFill>
          </w14:textFill>
        </w:rPr>
        <w:t>一、招标条件</w:t>
      </w:r>
    </w:p>
    <w:p>
      <w:pPr>
        <w:widowControl/>
        <w:spacing w:before="214" w:line="440" w:lineRule="exact"/>
        <w:ind w:left="422"/>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2"/>
          <w:highlight w:val="none"/>
          <w:lang w:val="ru-RU"/>
          <w14:textFill>
            <w14:solidFill>
              <w14:schemeClr w14:val="tx1"/>
            </w14:solidFill>
          </w14:textFill>
        </w:rPr>
        <w:t>本</w:t>
      </w:r>
      <w:r>
        <w:rPr>
          <w:rFonts w:hint="eastAsia"/>
          <w:color w:val="000000" w:themeColor="text1"/>
          <w:highlight w:val="none"/>
          <w14:textFill>
            <w14:solidFill>
              <w14:schemeClr w14:val="tx1"/>
            </w14:solidFill>
          </w14:textFill>
        </w:rPr>
        <w:t>重庆长江黄金游轮专项修理项目</w:t>
      </w:r>
      <w:r>
        <w:rPr>
          <w:rFonts w:ascii="DLRIFU+ËÎÌå" w:hAnsi="DLRIFU+ËÎÌå" w:cs="DLRIFU+ËÎÌå"/>
          <w:color w:val="000000" w:themeColor="text1"/>
          <w:spacing w:val="-1"/>
          <w:highlight w:val="none"/>
          <w:lang w:val="ru-RU"/>
          <w14:textFill>
            <w14:solidFill>
              <w14:schemeClr w14:val="tx1"/>
            </w14:solidFill>
          </w14:textFill>
        </w:rPr>
        <w:t>已由项目审批</w:t>
      </w:r>
      <w:r>
        <w:rPr>
          <w:color w:val="000000" w:themeColor="text1"/>
          <w:spacing w:val="-2"/>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核准</w:t>
      </w:r>
      <w:r>
        <w:rPr>
          <w:color w:val="000000" w:themeColor="text1"/>
          <w:highlight w:val="none"/>
          <w:lang w:val="ru-RU"/>
          <w14:textFill>
            <w14:solidFill>
              <w14:schemeClr w14:val="tx1"/>
            </w14:solidFill>
          </w14:textFill>
        </w:rPr>
        <w:t>/</w:t>
      </w:r>
      <w:r>
        <w:rPr>
          <w:rFonts w:ascii="DLRIFU+ËÎÌå" w:hAnsi="DLRIFU+ËÎÌå" w:cs="DLRIFU+ËÎÌå"/>
          <w:color w:val="000000" w:themeColor="text1"/>
          <w:spacing w:val="-5"/>
          <w:highlight w:val="none"/>
          <w:lang w:val="ru-RU"/>
          <w14:textFill>
            <w14:solidFill>
              <w14:schemeClr w14:val="tx1"/>
            </w14:solidFill>
          </w14:textFill>
        </w:rPr>
        <w:t>备案机关批准，项目资金为</w:t>
      </w:r>
      <w:r>
        <w:rPr>
          <w:rFonts w:hint="eastAsia" w:ascii="DLRIFU+ËÎÌå" w:hAnsi="DLRIFU+ËÎÌå" w:cs="DLRIFU+ËÎÌå"/>
          <w:color w:val="000000" w:themeColor="text1"/>
          <w:spacing w:val="-1"/>
          <w:highlight w:val="none"/>
          <w:lang w:val="ru-RU"/>
          <w14:textFill>
            <w14:solidFill>
              <w14:schemeClr w14:val="tx1"/>
            </w14:solidFill>
          </w14:textFill>
        </w:rPr>
        <w:t>自筹资金</w:t>
      </w:r>
      <w:r>
        <w:rPr>
          <w:rFonts w:hint="eastAsia" w:ascii="DLRIFU+ËÎÌå" w:hAnsi="DLRIFU+ËÎÌå" w:cs="DLRIFU+ËÎÌå"/>
          <w:color w:val="000000" w:themeColor="text1"/>
          <w:spacing w:val="-1"/>
          <w:highlight w:val="none"/>
          <w:lang w:val="en-US" w:eastAsia="zh-CN"/>
          <w14:textFill>
            <w14:solidFill>
              <w14:schemeClr w14:val="tx1"/>
            </w14:solidFill>
          </w14:textFill>
        </w:rPr>
        <w:t xml:space="preserve"> 31.48 </w:t>
      </w:r>
      <w:r>
        <w:rPr>
          <w:rFonts w:ascii="DLRIFU+ËÎÌå" w:hAnsi="DLRIFU+ËÎÌå" w:cs="DLRIFU+ËÎÌå"/>
          <w:color w:val="000000" w:themeColor="text1"/>
          <w:spacing w:val="-1"/>
          <w:highlight w:val="none"/>
          <w:lang w:val="ru-RU"/>
          <w14:textFill>
            <w14:solidFill>
              <w14:schemeClr w14:val="tx1"/>
            </w14:solidFill>
          </w14:textFill>
        </w:rPr>
        <w:t>万元；招标人为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r>
        <w:rPr>
          <w:rFonts w:ascii="DLRIFU+ËÎÌå" w:hAnsi="DLRIFU+ËÎÌå" w:cs="DLRIFU+ËÎÌå"/>
          <w:color w:val="000000" w:themeColor="text1"/>
          <w:spacing w:val="-1"/>
          <w:highlight w:val="none"/>
          <w:lang w:val="ru-RU"/>
          <w14:textFill>
            <w14:solidFill>
              <w14:schemeClr w14:val="tx1"/>
            </w14:solidFill>
          </w14:textFill>
        </w:rPr>
        <w:t>。本项目已具备招标条件，现</w:t>
      </w:r>
      <w:r>
        <w:rPr>
          <w:rFonts w:hint="eastAsia" w:ascii="DLRIFU+ËÎÌå" w:hAnsi="DLRIFU+ËÎÌå" w:cs="DLRIFU+ËÎÌå"/>
          <w:color w:val="000000" w:themeColor="text1"/>
          <w:spacing w:val="-1"/>
          <w:highlight w:val="none"/>
          <w:lang w:val="ru-RU" w:eastAsia="zh-CN"/>
          <w14:textFill>
            <w14:solidFill>
              <w14:schemeClr w14:val="tx1"/>
            </w14:solidFill>
          </w14:textFill>
        </w:rPr>
        <w:t>招标方式为其他方式</w:t>
      </w:r>
      <w:r>
        <w:rPr>
          <w:rFonts w:ascii="DLRIFU+ËÎÌå" w:hAnsi="DLRIFU+ËÎÌå" w:cs="DLRIFU+ËÎÌå"/>
          <w:color w:val="000000" w:themeColor="text1"/>
          <w:highlight w:val="none"/>
          <w:lang w:val="ru-RU"/>
          <w14:textFill>
            <w14:solidFill>
              <w14:schemeClr w14:val="tx1"/>
            </w14:solidFill>
          </w14:textFill>
        </w:rPr>
        <w:t>。</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二、项目概况和招标范围</w:t>
      </w:r>
    </w:p>
    <w:p>
      <w:pPr>
        <w:widowControl/>
        <w:spacing w:before="214"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规模：</w:t>
      </w:r>
      <w:r>
        <w:rPr>
          <w:rFonts w:hint="eastAsia"/>
          <w:color w:val="000000" w:themeColor="text1"/>
          <w:highlight w:val="none"/>
          <w14:textFill>
            <w14:solidFill>
              <w14:schemeClr w14:val="tx1"/>
            </w14:solidFill>
          </w14:textFill>
        </w:rPr>
        <w:t>重庆长江黄金游轮专项修理项目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分包一：长江黄金3号游轮发电原动机更换主轴承修理</w:t>
      </w:r>
      <w:r>
        <w:rPr>
          <w:rFonts w:hint="eastAsia"/>
          <w:color w:val="000000" w:themeColor="text1"/>
          <w:highlight w:val="none"/>
          <w:lang w:eastAsia="zh-CN"/>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3.5 万元</w:t>
      </w:r>
      <w:r>
        <w:rPr>
          <w:rFonts w:hint="eastAsia"/>
          <w:color w:val="000000" w:themeColor="text1"/>
          <w:highlight w:val="none"/>
          <w:lang w:eastAsia="zh-CN"/>
          <w14:textFill>
            <w14:solidFill>
              <w14:schemeClr w14:val="tx1"/>
            </w14:solidFill>
          </w14:textFill>
        </w:rPr>
        <w:t>、分包二：二型船主机调速器修理采购预算</w:t>
      </w:r>
      <w:r>
        <w:rPr>
          <w:rFonts w:hint="eastAsia"/>
          <w:color w:val="000000" w:themeColor="text1"/>
          <w:highlight w:val="none"/>
          <w:lang w:val="en-US" w:eastAsia="zh-CN"/>
          <w14:textFill>
            <w14:solidFill>
              <w14:schemeClr w14:val="tx1"/>
            </w14:solidFill>
          </w14:textFill>
        </w:rPr>
        <w:t>5万元</w:t>
      </w:r>
      <w:r>
        <w:rPr>
          <w:rFonts w:hint="eastAsia"/>
          <w:color w:val="000000" w:themeColor="text1"/>
          <w:highlight w:val="none"/>
          <w:lang w:eastAsia="zh-CN"/>
          <w14:textFill>
            <w14:solidFill>
              <w14:schemeClr w14:val="tx1"/>
            </w14:solidFill>
          </w14:textFill>
        </w:rPr>
        <w:t>、分包三：高压油泵调速器修理采购预算</w:t>
      </w:r>
      <w:r>
        <w:rPr>
          <w:rFonts w:hint="eastAsia"/>
          <w:color w:val="000000" w:themeColor="text1"/>
          <w:highlight w:val="none"/>
          <w:lang w:val="en-US" w:eastAsia="zh-CN"/>
          <w14:textFill>
            <w14:solidFill>
              <w14:schemeClr w14:val="tx1"/>
            </w14:solidFill>
          </w14:textFill>
        </w:rPr>
        <w:t xml:space="preserve"> 4.45 万元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分包四：工业清洗</w:t>
      </w:r>
      <w:r>
        <w:rPr>
          <w:rFonts w:hint="eastAsia"/>
          <w:color w:val="000000" w:themeColor="text1"/>
          <w:highlight w:val="none"/>
          <w:lang w:eastAsia="zh-CN"/>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 xml:space="preserve"> 18.53万元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val="ru-RU"/>
          <w14:textFill>
            <w14:solidFill>
              <w14:schemeClr w14:val="tx1"/>
            </w14:solidFill>
          </w14:textFill>
        </w:rPr>
        <w:t>采购预算：</w:t>
      </w:r>
      <w:r>
        <w:rPr>
          <w:rFonts w:hint="eastAsia"/>
          <w:color w:val="000000" w:themeColor="text1"/>
          <w:highlight w:val="none"/>
          <w:lang w:val="en-US" w:eastAsia="zh-CN"/>
          <w14:textFill>
            <w14:solidFill>
              <w14:schemeClr w14:val="tx1"/>
            </w14:solidFill>
          </w14:textFill>
        </w:rPr>
        <w:t>31.48</w:t>
      </w:r>
      <w:r>
        <w:rPr>
          <w:rFonts w:hint="eastAsia"/>
          <w:color w:val="000000" w:themeColor="text1"/>
          <w:highlight w:val="none"/>
          <w:lang w:val="ru-RU"/>
          <w14:textFill>
            <w14:solidFill>
              <w14:schemeClr w14:val="tx1"/>
            </w14:solidFill>
          </w14:textFill>
        </w:rPr>
        <w:t>万元。</w:t>
      </w:r>
    </w:p>
    <w:p>
      <w:pPr>
        <w:widowControl/>
        <w:spacing w:before="200" w:line="440" w:lineRule="exact"/>
        <w:ind w:left="420"/>
        <w:jc w:val="left"/>
        <w:rPr>
          <w:rFonts w:ascii="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lang w:val="ru-RU"/>
          <w14:textFill>
            <w14:solidFill>
              <w14:schemeClr w14:val="tx1"/>
            </w14:solidFill>
          </w14:textFill>
        </w:rPr>
        <w:t>范围：本招标项目划分为</w:t>
      </w:r>
      <w:r>
        <w:rPr>
          <w:rFonts w:hint="eastAsia"/>
          <w:color w:val="000000" w:themeColor="text1"/>
          <w:highlight w:val="none"/>
          <w:lang w:val="en-US" w:eastAsia="zh-CN"/>
          <w14:textFill>
            <w14:solidFill>
              <w14:schemeClr w14:val="tx1"/>
            </w14:solidFill>
          </w14:textFill>
        </w:rPr>
        <w:t>4</w:t>
      </w:r>
      <w:r>
        <w:rPr>
          <w:rFonts w:hint="eastAsia" w:ascii="DLRIFU+ËÎÌå" w:hAnsi="DLRIFU+ËÎÌå" w:cs="DLRIFU+ËÎÌå"/>
          <w:color w:val="000000" w:themeColor="text1"/>
          <w:spacing w:val="-1"/>
          <w:highlight w:val="none"/>
          <w:lang w:val="ru-RU"/>
          <w14:textFill>
            <w14:solidFill>
              <w14:schemeClr w14:val="tx1"/>
            </w14:solidFill>
          </w14:textFill>
        </w:rPr>
        <w:t>个标段，本次招标为其中的：</w:t>
      </w:r>
    </w:p>
    <w:p>
      <w:pPr>
        <w:widowControl/>
        <w:spacing w:before="200" w:line="440" w:lineRule="exact"/>
        <w:ind w:left="422"/>
        <w:jc w:val="left"/>
        <w:rPr>
          <w:color w:val="000000" w:themeColor="text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(001)</w:t>
      </w:r>
      <w:r>
        <w:rPr>
          <w:rFonts w:hint="eastAsia"/>
          <w:color w:val="000000" w:themeColor="text1"/>
          <w:highlight w:val="none"/>
          <w:lang w:eastAsia="zh-CN"/>
          <w14:textFill>
            <w14:solidFill>
              <w14:schemeClr w14:val="tx1"/>
            </w14:solidFill>
          </w14:textFill>
        </w:rPr>
        <w:t>分包一：长江黄金3号游轮发电原动机更换主轴承修理</w:t>
      </w:r>
      <w:r>
        <w:rPr>
          <w:color w:val="000000" w:themeColor="text1"/>
          <w:highlight w:val="none"/>
          <w:lang w:val="ru-RU"/>
          <w14:textFill>
            <w14:solidFill>
              <w14:schemeClr w14:val="tx1"/>
            </w14:solidFill>
          </w14:textFill>
        </w:rPr>
        <w:t>;</w:t>
      </w:r>
    </w:p>
    <w:p>
      <w:pPr>
        <w:widowControl/>
        <w:spacing w:before="200" w:line="440" w:lineRule="exact"/>
        <w:ind w:left="422"/>
        <w:jc w:val="left"/>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(00</w:t>
      </w:r>
      <w:r>
        <w:rPr>
          <w:rFonts w:hint="eastAsia" w:cstheme="minorBidi"/>
          <w:b w:val="0"/>
          <w:bCs w:val="0"/>
          <w:color w:val="000000" w:themeColor="text1"/>
          <w:kern w:val="2"/>
          <w:sz w:val="21"/>
          <w:szCs w:val="22"/>
          <w:highlight w:val="none"/>
          <w:lang w:val="en-US" w:eastAsia="zh-CN" w:bidi="ar-SA"/>
          <w14:textFill>
            <w14:solidFill>
              <w14:schemeClr w14:val="tx1"/>
            </w14:solidFill>
          </w14:textFill>
        </w:rPr>
        <w:t>2</w:t>
      </w: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w:t>
      </w:r>
      <w:r>
        <w:rPr>
          <w:rFonts w:hint="eastAsia"/>
          <w:color w:val="000000" w:themeColor="text1"/>
          <w:highlight w:val="none"/>
          <w:lang w:eastAsia="zh-CN"/>
          <w14:textFill>
            <w14:solidFill>
              <w14:schemeClr w14:val="tx1"/>
            </w14:solidFill>
          </w14:textFill>
        </w:rPr>
        <w:t>分包二：二型船主机调速器修理</w:t>
      </w: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w:t>
      </w:r>
    </w:p>
    <w:p>
      <w:pPr>
        <w:widowControl/>
        <w:spacing w:before="200" w:line="440" w:lineRule="exact"/>
        <w:ind w:left="422"/>
        <w:jc w:val="left"/>
        <w:rPr>
          <w:color w:val="000000" w:themeColor="text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lang w:val="en-US" w:eastAsia="zh-CN"/>
          <w14:textFill>
            <w14:solidFill>
              <w14:schemeClr w14:val="tx1"/>
            </w14:solidFill>
          </w14:textFill>
        </w:rPr>
        <w:t>3</w:t>
      </w:r>
      <w:r>
        <w:rPr>
          <w:color w:val="000000" w:themeColor="text1"/>
          <w:spacing w:val="-1"/>
          <w:highlight w:val="none"/>
          <w:lang w:val="ru-RU"/>
          <w14:textFill>
            <w14:solidFill>
              <w14:schemeClr w14:val="tx1"/>
            </w14:solidFill>
          </w14:textFill>
        </w:rPr>
        <w:t>)</w:t>
      </w:r>
      <w:r>
        <w:rPr>
          <w:rFonts w:hint="eastAsia"/>
          <w:color w:val="000000" w:themeColor="text1"/>
          <w:highlight w:val="none"/>
          <w:lang w:eastAsia="zh-CN"/>
          <w14:textFill>
            <w14:solidFill>
              <w14:schemeClr w14:val="tx1"/>
            </w14:solidFill>
          </w14:textFill>
        </w:rPr>
        <w:t>分包三：高压油泵调速器修理</w:t>
      </w:r>
      <w:r>
        <w:rPr>
          <w:color w:val="000000" w:themeColor="text1"/>
          <w:highlight w:val="none"/>
          <w:lang w:val="ru-RU"/>
          <w14:textFill>
            <w14:solidFill>
              <w14:schemeClr w14:val="tx1"/>
            </w14:solidFill>
          </w14:textFill>
        </w:rPr>
        <w:t>;</w:t>
      </w:r>
    </w:p>
    <w:p>
      <w:pPr>
        <w:widowControl/>
        <w:spacing w:before="200" w:line="440" w:lineRule="exact"/>
        <w:ind w:left="422"/>
        <w:jc w:val="left"/>
        <w:rPr>
          <w:rFonts w:hint="eastAsia"/>
          <w:color w:val="000000" w:themeColor="text1"/>
          <w:highlight w:val="none"/>
          <w:lang w:val="ru-RU" w:eastAsia="zh-CN"/>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lang w:val="en-US" w:eastAsia="zh-CN"/>
          <w14:textFill>
            <w14:solidFill>
              <w14:schemeClr w14:val="tx1"/>
            </w14:solidFill>
          </w14:textFill>
        </w:rPr>
        <w:t>4</w:t>
      </w:r>
      <w:r>
        <w:rPr>
          <w:color w:val="000000" w:themeColor="text1"/>
          <w:spacing w:val="-1"/>
          <w:highlight w:val="none"/>
          <w:lang w:val="ru-RU"/>
          <w14:textFill>
            <w14:solidFill>
              <w14:schemeClr w14:val="tx1"/>
            </w14:solidFill>
          </w14:textFill>
        </w:rPr>
        <w:t>)</w:t>
      </w:r>
      <w:r>
        <w:rPr>
          <w:rFonts w:hint="eastAsia"/>
          <w:color w:val="000000" w:themeColor="text1"/>
          <w:highlight w:val="none"/>
          <w:lang w:eastAsia="zh-CN"/>
          <w14:textFill>
            <w14:solidFill>
              <w14:schemeClr w14:val="tx1"/>
            </w14:solidFill>
          </w14:textFill>
        </w:rPr>
        <w:t>分包四：工业清洗。</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hint="eastAsia" w:ascii="DLRIFU+ËÎÌå" w:hAnsi="DLRIFU+ËÎÌå" w:cs="DLRIFU+ËÎÌå"/>
          <w:color w:val="000000" w:themeColor="text1"/>
          <w:spacing w:val="1"/>
          <w:sz w:val="24"/>
          <w:highlight w:val="none"/>
          <w:lang w:val="ru-RU"/>
          <w14:textFill>
            <w14:solidFill>
              <w14:schemeClr w14:val="tx1"/>
            </w14:solidFill>
          </w14:textFill>
        </w:rPr>
        <w:t>三、投标人资格要求</w:t>
      </w:r>
    </w:p>
    <w:p>
      <w:pPr>
        <w:ind w:firstLine="412" w:firstLineChars="200"/>
        <w:rPr>
          <w:rFonts w:hint="eastAsia"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2"/>
          <w:highlight w:val="none"/>
          <w:lang w:val="ru-RU"/>
          <w14:textFill>
            <w14:solidFill>
              <w14:schemeClr w14:val="tx1"/>
            </w14:solidFill>
          </w14:textFill>
        </w:rPr>
        <w:t>(001</w:t>
      </w:r>
      <w:r>
        <w:rPr>
          <w:rFonts w:hint="eastAsia"/>
          <w:color w:val="000000" w:themeColor="text1"/>
          <w:highlight w:val="none"/>
          <w14:textFill>
            <w14:solidFill>
              <w14:schemeClr w14:val="tx1"/>
            </w14:solidFill>
          </w14:textFill>
        </w:rPr>
        <w:t>分包一：长江黄金3号游轮发电原动机更换主轴承修理</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近两年的</w:t>
      </w:r>
      <w:r>
        <w:rPr>
          <w:rFonts w:hint="eastAsia" w:ascii="DLRIFU+ËÎÌå" w:hAnsi="DLRIFU+ËÎÌå" w:cs="DLRIFU+ËÎÌå"/>
          <w:color w:val="000000" w:themeColor="text1"/>
          <w:spacing w:val="-1"/>
          <w:highlight w:val="none"/>
          <w14:textFill>
            <w14:solidFill>
              <w14:schemeClr w14:val="tx1"/>
            </w14:solidFill>
          </w14:textFill>
        </w:rPr>
        <w:t>征信证明，提供复印件并加盖投标人公章。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3、投标人类似的主要业绩或其他能够证明实力的证据（如与其他公司同类修理合同复印件或过往业绩、生产许可证复印件等）。</w:t>
      </w:r>
    </w:p>
    <w:p>
      <w:pPr>
        <w:ind w:firstLine="416" w:firstLineChars="200"/>
        <w:rPr>
          <w:rFonts w:hint="eastAsia" w:ascii="DLRIFU+ËÎÌå" w:hAnsi="DLRIFU+ËÎÌå" w:cs="DLRIFU+ËÎÌå"/>
          <w:color w:val="000000" w:themeColor="text1"/>
          <w:spacing w:val="-1"/>
          <w:highlight w:val="none"/>
          <w:lang w:val="ru-RU"/>
          <w14:textFill>
            <w14:solidFill>
              <w14:schemeClr w14:val="tx1"/>
            </w14:solidFill>
          </w14:textFill>
        </w:rPr>
      </w:pPr>
    </w:p>
    <w:p>
      <w:pPr>
        <w:ind w:firstLine="420" w:firstLineChars="200"/>
        <w:rPr>
          <w:rFonts w:hint="eastAsia" w:ascii="DLRIFU+ËÎÌå" w:hAnsi="DLRIFU+ËÎÌå" w:cs="DLRIFU+ËÎÌå"/>
          <w:color w:val="000000" w:themeColor="text1"/>
          <w:spacing w:val="-1"/>
          <w:highlight w:val="none"/>
          <w:lang w:val="ru-RU"/>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(00</w:t>
      </w:r>
      <w:r>
        <w:rPr>
          <w:rFonts w:hint="eastAsia" w:cstheme="minorBidi"/>
          <w:b w:val="0"/>
          <w:bCs w:val="0"/>
          <w:color w:val="000000" w:themeColor="text1"/>
          <w:kern w:val="2"/>
          <w:sz w:val="21"/>
          <w:szCs w:val="22"/>
          <w:highlight w:val="none"/>
          <w:lang w:val="en-US" w:eastAsia="zh-CN" w:bidi="ar-SA"/>
          <w14:textFill>
            <w14:solidFill>
              <w14:schemeClr w14:val="tx1"/>
            </w14:solidFill>
          </w14:textFill>
        </w:rPr>
        <w:t>2</w:t>
      </w:r>
      <w:r>
        <w:rPr>
          <w:rFonts w:hint="eastAsia"/>
          <w:color w:val="000000" w:themeColor="text1"/>
          <w:highlight w:val="none"/>
          <w:lang w:eastAsia="zh-CN"/>
          <w14:textFill>
            <w14:solidFill>
              <w14:schemeClr w14:val="tx1"/>
            </w14:solidFill>
          </w14:textFill>
        </w:rPr>
        <w:t>分包二：二型船主机调速器修理</w:t>
      </w:r>
      <w:r>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w:t>
      </w:r>
      <w:r>
        <w:rPr>
          <w:rFonts w:hint="eastAsia" w:ascii="DLRIFU+ËÎÌå" w:hAnsi="DLRIFU+ËÎÌå" w:cs="DLRIFU+ËÎÌå"/>
          <w:color w:val="000000" w:themeColor="text1"/>
          <w:spacing w:val="-1"/>
          <w:highlight w:val="none"/>
          <w14:textFill>
            <w14:solidFill>
              <w14:schemeClr w14:val="tx1"/>
            </w14:solidFill>
          </w14:textFill>
        </w:rPr>
        <w:t>征信证明，提供复印件并加盖投标人公章。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3、投标人类似的主要业绩或其他能够证明实力的证据（如与其他公司同类修理合同复印件或过往业绩、生产许可证复印件等）。</w:t>
      </w:r>
    </w:p>
    <w:p>
      <w:pPr>
        <w:ind w:firstLine="420" w:firstLineChars="200"/>
        <w:rPr>
          <w:rFonts w:hint="eastAsia" w:asciiTheme="minorHAnsi" w:hAnsiTheme="minorHAnsi" w:eastAsiaTheme="minorEastAsia" w:cstheme="minorBidi"/>
          <w:b w:val="0"/>
          <w:bCs w:val="0"/>
          <w:color w:val="000000" w:themeColor="text1"/>
          <w:kern w:val="2"/>
          <w:sz w:val="21"/>
          <w:szCs w:val="22"/>
          <w:highlight w:val="none"/>
          <w:lang w:val="ru-RU" w:eastAsia="zh-CN" w:bidi="ar-SA"/>
          <w14:textFill>
            <w14:solidFill>
              <w14:schemeClr w14:val="tx1"/>
            </w14:solidFill>
          </w14:textFill>
        </w:rPr>
      </w:pPr>
    </w:p>
    <w:p>
      <w:pPr>
        <w:ind w:firstLine="416" w:firstLineChars="200"/>
        <w:rPr>
          <w:rFonts w:hint="eastAsia"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分包三：高压油泵调速器修理</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w:t>
      </w:r>
      <w:r>
        <w:rPr>
          <w:rFonts w:hint="eastAsia" w:ascii="DLRIFU+ËÎÌå" w:hAnsi="DLRIFU+ËÎÌå" w:cs="DLRIFU+ËÎÌå"/>
          <w:color w:val="000000" w:themeColor="text1"/>
          <w:spacing w:val="-1"/>
          <w:highlight w:val="none"/>
          <w14:textFill>
            <w14:solidFill>
              <w14:schemeClr w14:val="tx1"/>
            </w14:solidFill>
          </w14:textFill>
        </w:rPr>
        <w:t>征信证明，提供复印件并加盖投标人公章。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3、投标人类似的主要业绩或其他能够证明实力的证据（如与其他公司同类修理合同复印件或过往业绩、生产许可证复印件等）。</w:t>
      </w:r>
    </w:p>
    <w:p>
      <w:pPr>
        <w:pStyle w:val="2"/>
        <w:pageBreakBefore w:val="0"/>
        <w:kinsoku/>
        <w:wordWrap/>
        <w:overflowPunct/>
        <w:topLinePunct w:val="0"/>
        <w:autoSpaceDE/>
        <w:autoSpaceDN/>
        <w:bidi w:val="0"/>
        <w:adjustRightInd/>
        <w:snapToGrid/>
        <w:spacing w:before="0" w:after="0"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p>
    <w:p>
      <w:pPr>
        <w:ind w:firstLine="416" w:firstLineChars="200"/>
        <w:rPr>
          <w:color w:val="000000" w:themeColor="text1"/>
          <w:spacing w:val="-1"/>
          <w:highlight w:val="none"/>
          <w:lang w:val="ru-RU"/>
          <w14:textFill>
            <w14:solidFill>
              <w14:schemeClr w14:val="tx1"/>
            </w14:solidFill>
          </w14:textFill>
        </w:rPr>
      </w:pPr>
    </w:p>
    <w:p>
      <w:pPr>
        <w:ind w:firstLine="416" w:firstLineChars="200"/>
        <w:rPr>
          <w:rFonts w:hint="eastAsia"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lang w:val="en-US"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分包四：工业清洗</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w:t>
      </w:r>
      <w:r>
        <w:rPr>
          <w:rFonts w:hint="eastAsia" w:ascii="DLRIFU+ËÎÌå" w:hAnsi="DLRIFU+ËÎÌå" w:cs="DLRIFU+ËÎÌå"/>
          <w:color w:val="000000" w:themeColor="text1"/>
          <w:spacing w:val="-1"/>
          <w:highlight w:val="none"/>
          <w14:textFill>
            <w14:solidFill>
              <w14:schemeClr w14:val="tx1"/>
            </w14:solidFill>
          </w14:textFill>
        </w:rPr>
        <w:t>征信证明，提供复印件并加盖投标人公章。</w:t>
      </w:r>
    </w:p>
    <w:p>
      <w:pPr>
        <w:pageBreakBefore w:val="0"/>
        <w:kinsoku/>
        <w:wordWrap/>
        <w:overflowPunct/>
        <w:topLinePunct w:val="0"/>
        <w:autoSpaceDE/>
        <w:autoSpaceDN/>
        <w:bidi w:val="0"/>
        <w:adjustRightInd/>
        <w:snapToGrid/>
        <w:spacing w:line="400" w:lineRule="exact"/>
        <w:ind w:left="0" w:leftChars="0" w:right="0" w:rightChars="0" w:firstLine="412"/>
        <w:textAlignment w:val="auto"/>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3、投标人类似的主要业绩或其他能够证明实力的证据（如与其他公司同类修理合同复印件或过往业绩、生产许可证复印件等）。</w:t>
      </w:r>
    </w:p>
    <w:p>
      <w:pPr>
        <w:widowControl/>
        <w:spacing w:before="200"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p>
    <w:p>
      <w:pPr>
        <w:widowControl/>
        <w:spacing w:before="200"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本项目</w:t>
      </w:r>
      <w:r>
        <w:rPr>
          <w:rFonts w:hint="eastAsia" w:ascii="DLRIFU+ËÎÌå" w:hAnsi="DLRIFU+ËÎÌå" w:cs="DLRIFU+ËÎÌå"/>
          <w:color w:val="000000" w:themeColor="text1"/>
          <w:spacing w:val="-1"/>
          <w:highlight w:val="none"/>
          <w:lang w:val="ru-RU"/>
          <w14:textFill>
            <w14:solidFill>
              <w14:schemeClr w14:val="tx1"/>
            </w14:solidFill>
          </w14:textFill>
        </w:rPr>
        <w:t>不允许联合体投标</w:t>
      </w:r>
      <w:r>
        <w:rPr>
          <w:rFonts w:ascii="DLRIFU+ËÎÌå" w:hAnsi="DLRIFU+ËÎÌå" w:cs="DLRIFU+ËÎÌå"/>
          <w:color w:val="000000" w:themeColor="text1"/>
          <w:spacing w:val="-1"/>
          <w:highlight w:val="none"/>
          <w:lang w:val="ru-RU"/>
          <w14:textFill>
            <w14:solidFill>
              <w14:schemeClr w14:val="tx1"/>
            </w14:solidFill>
          </w14:textFill>
        </w:rPr>
        <w:t>。</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四、招标文件的获取</w:t>
      </w:r>
    </w:p>
    <w:p>
      <w:pPr>
        <w:widowControl/>
        <w:spacing w:before="120" w:after="240" w:line="440" w:lineRule="exact"/>
        <w:rPr>
          <w:rFonts w:ascii="DLRIFU+ËÎÌå" w:hAnsi="DLRIFU+ËÎÌå" w:cs="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获取时间：</w:t>
      </w:r>
      <w:r>
        <w:rPr>
          <w:rFonts w:ascii="DLRIFU+ËÎÌå" w:hAnsi="DLRIFU+ËÎÌå" w:cs="DLRIFU+ËÎÌå"/>
          <w:color w:val="000000" w:themeColor="text1"/>
          <w:highlight w:val="none"/>
          <w:lang w:val="ru-RU"/>
          <w14:textFill>
            <w14:solidFill>
              <w14:schemeClr w14:val="tx1"/>
            </w14:solidFill>
          </w14:textFill>
        </w:rPr>
        <w:t>从</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lang w:val="en-US" w:eastAsia="zh-CN"/>
          <w14:textFill>
            <w14:solidFill>
              <w14:schemeClr w14:val="tx1"/>
            </w14:solidFill>
          </w14:textFill>
        </w:rPr>
        <w:t xml:space="preserve">12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13 </w:t>
      </w:r>
      <w:r>
        <w:rPr>
          <w:rFonts w:ascii="DLRIFU+ËÎÌå" w:hAnsi="DLRIFU+ËÎÌå" w:cs="DLRIFU+ËÎÌå"/>
          <w:color w:val="000000" w:themeColor="text1"/>
          <w:highlight w:val="none"/>
          <w:lang w:val="ru-RU"/>
          <w14:textFill>
            <w14:solidFill>
              <w14:schemeClr w14:val="tx1"/>
            </w14:solidFill>
          </w14:textFill>
        </w:rPr>
        <w:t>日</w:t>
      </w:r>
      <w:r>
        <w:rPr>
          <w:color w:val="000000" w:themeColor="text1"/>
          <w:spacing w:val="-1"/>
          <w:highlight w:val="none"/>
          <w:lang w:val="ru-RU"/>
          <w14:textFill>
            <w14:solidFill>
              <w14:schemeClr w14:val="tx1"/>
            </w14:solidFill>
          </w14:textFill>
        </w:rPr>
        <w:t>09</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分到</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12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 19</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rFonts w:hint="eastAsia" w:ascii="DLRIFU+ËÎÌå" w:hAnsi="DLRIFU+ËÎÌå" w:cs="DLRIFU+ËÎÌå"/>
          <w:color w:val="000000" w:themeColor="text1"/>
          <w:highlight w:val="none"/>
          <w14:textFill>
            <w14:solidFill>
              <w14:schemeClr w14:val="tx1"/>
            </w14:solidFill>
          </w14:textFill>
        </w:rPr>
        <w:t>09</w:t>
      </w:r>
      <w:r>
        <w:rPr>
          <w:rFonts w:ascii="DLRIFU+ËÎÌå" w:hAnsi="DLRIFU+ËÎÌå" w:cs="DLRIFU+ËÎÌå"/>
          <w:color w:val="000000" w:themeColor="text1"/>
          <w:highlight w:val="none"/>
          <w:lang w:val="ru-RU"/>
          <w14:textFill>
            <w14:solidFill>
              <w14:schemeClr w14:val="tx1"/>
            </w14:solidFill>
          </w14:textFill>
        </w:rPr>
        <w:t>时</w:t>
      </w:r>
      <w:r>
        <w:rPr>
          <w:rFonts w:hint="eastAsia" w:ascii="DLRIFU+ËÎÌå" w:hAnsi="DLRIFU+ËÎÌå" w:cs="DLRIFU+ËÎÌå"/>
          <w:color w:val="000000" w:themeColor="text1"/>
          <w:highlight w:val="none"/>
          <w14:textFill>
            <w14:solidFill>
              <w14:schemeClr w14:val="tx1"/>
            </w14:solidFill>
          </w14:textFill>
        </w:rPr>
        <w:t>59</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247"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获取方式：</w:t>
      </w:r>
      <w:r>
        <w:rPr>
          <w:rFonts w:hint="eastAsia" w:ascii="DLRIFU+ËÎÌå" w:hAnsi="DLRIFU+ËÎÌå" w:cs="DLRIFU+ËÎÌå"/>
          <w:color w:val="000000" w:themeColor="text1"/>
          <w:spacing w:val="-1"/>
          <w:highlight w:val="none"/>
          <w:lang w:val="ru-RU"/>
          <w14:textFill>
            <w14:solidFill>
              <w14:schemeClr w14:val="tx1"/>
            </w14:solidFill>
          </w14:textFill>
        </w:rPr>
        <w:t>凡愿意参加的潜在投标人，从本公告发布之日起至投标截止时间前，均可登录（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五、投标文件的递交</w:t>
      </w:r>
    </w:p>
    <w:p>
      <w:pPr>
        <w:widowControl/>
        <w:spacing w:before="22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递交截止时间：</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12 </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lang w:val="en-US" w:eastAsia="zh-CN"/>
          <w14:textFill>
            <w14:solidFill>
              <w14:schemeClr w14:val="tx1"/>
            </w14:solidFill>
          </w14:textFill>
        </w:rPr>
        <w:t xml:space="preserve"> 19</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color w:val="000000" w:themeColor="text1"/>
          <w:spacing w:val="-1"/>
          <w:highlight w:val="none"/>
          <w:lang w:val="ru-RU"/>
          <w14:textFill>
            <w14:solidFill>
              <w14:schemeClr w14:val="tx1"/>
            </w14:solidFill>
          </w14:textFill>
        </w:rPr>
        <w:t>10</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递交方式：</w:t>
      </w:r>
      <w:r>
        <w:rPr>
          <w:rFonts w:ascii="宋体" w:hAnsi="宋体" w:cs="KLRFJD+ËÎÌå"/>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lang w:val="ru-RU"/>
          <w14:textFill>
            <w14:solidFill>
              <w14:schemeClr w14:val="tx1"/>
            </w14:solidFill>
          </w14:textFill>
        </w:rPr>
        <w:t>。</w:t>
      </w:r>
      <w:r>
        <w:rPr>
          <w:rFonts w:ascii="DLRIFU+ËÎÌå" w:hAnsi="DLRIFU+ËÎÌå" w:cs="DLRIFU+ËÎÌå"/>
          <w:color w:val="000000" w:themeColor="text1"/>
          <w:spacing w:val="-6"/>
          <w:highlight w:val="none"/>
          <w:lang w:val="ru-RU"/>
          <w14:textFill>
            <w14:solidFill>
              <w14:schemeClr w14:val="tx1"/>
            </w14:solidFill>
          </w14:textFill>
        </w:rPr>
        <w:t>现场递交。</w:t>
      </w:r>
    </w:p>
    <w:p>
      <w:pPr>
        <w:widowControl/>
        <w:spacing w:before="128"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六、开标时间及地点</w:t>
      </w:r>
    </w:p>
    <w:p>
      <w:pPr>
        <w:widowControl/>
        <w:spacing w:before="156"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开标时间：</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12 </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19 </w:t>
      </w:r>
      <w:r>
        <w:rPr>
          <w:rFonts w:ascii="DLRIFU+ËÎÌå" w:hAnsi="DLRIFU+ËÎÌå" w:cs="DLRIFU+ËÎÌå"/>
          <w:color w:val="000000" w:themeColor="text1"/>
          <w:highlight w:val="none"/>
          <w:lang w:val="ru-RU"/>
          <w14:textFill>
            <w14:solidFill>
              <w14:schemeClr w14:val="tx1"/>
            </w14:solidFill>
          </w14:textFill>
        </w:rPr>
        <w:t>日</w:t>
      </w:r>
      <w:r>
        <w:rPr>
          <w:color w:val="000000" w:themeColor="text1"/>
          <w:spacing w:val="-1"/>
          <w:highlight w:val="none"/>
          <w:lang w:val="ru-RU"/>
          <w14:textFill>
            <w14:solidFill>
              <w14:schemeClr w14:val="tx1"/>
            </w14:solidFill>
          </w14:textFill>
        </w:rPr>
        <w:t>10</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0"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开标地点：</w:t>
      </w:r>
      <w:r>
        <w:rPr>
          <w:rFonts w:ascii="宋体" w:hAnsi="宋体" w:cs="KLRFJD+ËÎÌå"/>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lang w:val="ru-RU"/>
          <w14:textFill>
            <w14:solidFill>
              <w14:schemeClr w14:val="tx1"/>
            </w14:solidFill>
          </w14:textFill>
        </w:rPr>
        <w:t>。</w:t>
      </w:r>
    </w:p>
    <w:p>
      <w:pPr>
        <w:widowControl/>
        <w:spacing w:before="128"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七、其他</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分包一：长江黄金3号游轮发电原动机更换主轴承修理</w:t>
      </w:r>
    </w:p>
    <w:p>
      <w:pPr>
        <w:pageBreakBefore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主要要求：拆装符合行业工艺和说明书要求；装配各间隙、性能参数符合说明书要求；满足负荷试验要求</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（开标前踏勘联系方式：向老师，17723290809）。</w:t>
      </w:r>
    </w:p>
    <w:p>
      <w:pPr>
        <w:pStyle w:val="2"/>
        <w:pageBreakBefore w:val="0"/>
        <w:kinsoku/>
        <w:wordWrap/>
        <w:overflowPunct/>
        <w:topLinePunct w:val="0"/>
        <w:autoSpaceDE/>
        <w:autoSpaceDN/>
        <w:bidi w:val="0"/>
        <w:spacing w:before="0" w:after="0" w:line="400" w:lineRule="exact"/>
        <w:ind w:left="0" w:leftChars="0"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）服务时间：</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2020年2月7日至2020年2月17日。如有变化，招标人提前1周通知施工方</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p>
    <w:p>
      <w:pPr>
        <w:ind w:firstLine="420" w:firstLineChars="200"/>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（3）地点：黄金3号机舱。</w:t>
      </w:r>
    </w:p>
    <w:p>
      <w:pPr>
        <w:pageBreakBefore w:val="0"/>
        <w:widowControl/>
        <w:kinsoku/>
        <w:wordWrap/>
        <w:overflowPunct/>
        <w:topLinePunct w:val="0"/>
        <w:autoSpaceDE/>
        <w:autoSpaceDN/>
        <w:bidi w:val="0"/>
        <w:spacing w:line="400" w:lineRule="exact"/>
        <w:ind w:left="0" w:leftChars="0" w:right="0" w:rightChars="0" w:firstLine="420"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eastAsia="zh-CN"/>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分包二：二型船主机调速器修理</w:t>
      </w:r>
    </w:p>
    <w:p>
      <w:pPr>
        <w:pageBreakBefore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主要要求：拆装符合行业工艺要求；调速器的装配各间隙符合、性能参数符合说明书要求；厂家负责调试</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（开标前踏勘联系方式：向老师，17723290809）。</w:t>
      </w:r>
    </w:p>
    <w:p>
      <w:pPr>
        <w:pStyle w:val="2"/>
        <w:pageBreakBefore w:val="0"/>
        <w:kinsoku/>
        <w:wordWrap/>
        <w:overflowPunct/>
        <w:topLinePunct w:val="0"/>
        <w:autoSpaceDE/>
        <w:autoSpaceDN/>
        <w:bidi w:val="0"/>
        <w:spacing w:before="0" w:after="0" w:line="400" w:lineRule="exact"/>
        <w:ind w:left="0" w:leftChars="0"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）服务时间：</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2020年1月</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15</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日</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结束（开始时间以招标人通知为准）</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w:t>
      </w:r>
    </w:p>
    <w:p>
      <w:pPr>
        <w:ind w:firstLine="420" w:firstLineChars="200"/>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（3）地点：黄金6号船上。</w:t>
      </w:r>
    </w:p>
    <w:p>
      <w:pPr>
        <w:pageBreakBefore w:val="0"/>
        <w:widowControl/>
        <w:kinsoku/>
        <w:wordWrap/>
        <w:overflowPunct/>
        <w:topLinePunct w:val="0"/>
        <w:autoSpaceDE/>
        <w:autoSpaceDN/>
        <w:bidi w:val="0"/>
        <w:spacing w:line="400" w:lineRule="exact"/>
        <w:ind w:left="0" w:leftChars="0" w:right="0" w:rightChars="0" w:firstLine="420"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eastAsia="zh-CN"/>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分包三：高压油泵调速器修理</w:t>
      </w:r>
    </w:p>
    <w:p>
      <w:pPr>
        <w:pageBreakBefore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主要要求：修理后的高压油泵、调速器应能满足技术要求和检验要求。更换的零部件和测试数据的，要向船方提供资料。（开标前踏勘联系方式：向老师，17723290809）。</w:t>
      </w:r>
    </w:p>
    <w:p>
      <w:pPr>
        <w:pStyle w:val="2"/>
        <w:pageBreakBefore w:val="0"/>
        <w:kinsoku/>
        <w:wordWrap/>
        <w:overflowPunct/>
        <w:topLinePunct w:val="0"/>
        <w:autoSpaceDE/>
        <w:autoSpaceDN/>
        <w:bidi w:val="0"/>
        <w:spacing w:before="0" w:after="0" w:line="400" w:lineRule="exact"/>
        <w:ind w:left="0" w:leftChars="0"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）拆捡修理时间：以该船停泊修理期间，由现场监修安排、联系修理时间，但应满足修船的出厂试航要求。</w:t>
      </w:r>
    </w:p>
    <w:p>
      <w:pPr>
        <w:ind w:firstLine="420" w:firstLineChars="200"/>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（3）地点：</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2020年</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2月20日结束（开始时间以招标人通知为准）。期间各船舶的具体服务时间，由招标人临时协调。</w:t>
      </w:r>
    </w:p>
    <w:p>
      <w:pPr>
        <w:pageBreakBefore w:val="0"/>
        <w:widowControl/>
        <w:kinsoku/>
        <w:wordWrap/>
        <w:overflowPunct/>
        <w:topLinePunct w:val="0"/>
        <w:autoSpaceDE/>
        <w:autoSpaceDN/>
        <w:bidi w:val="0"/>
        <w:spacing w:line="400" w:lineRule="exact"/>
        <w:ind w:left="0" w:leftChars="0" w:right="0" w:rightChars="0" w:firstLine="420"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eastAsia="zh-CN"/>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分包四：工业清洗</w:t>
      </w:r>
    </w:p>
    <w:p>
      <w:pPr>
        <w:pageBreakBefore w:val="0"/>
        <w:numPr>
          <w:ilvl w:val="0"/>
          <w:numId w:val="0"/>
        </w:numPr>
        <w:kinsoku/>
        <w:wordWrap/>
        <w:overflowPunct/>
        <w:topLinePunct w:val="0"/>
        <w:autoSpaceDE/>
        <w:autoSpaceDN/>
        <w:bidi w:val="0"/>
        <w:adjustRightInd w:val="0"/>
        <w:snapToGrid w:val="0"/>
        <w:spacing w:line="400" w:lineRule="exact"/>
        <w:ind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1</w:t>
      </w:r>
      <w:r>
        <w:rPr>
          <w:rFonts w:hint="eastAsia" w:ascii="DLRIFU+ËÎÌå" w:hAnsi="DLRIFU+ËÎÌå" w:cs="DLRIFU+ËÎÌå"/>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工业清洗后，不能对清洗表面有腐蚀现象；清洗的表面干净程度达到85%以上；系统内残渣清除干净；施工现场及过程的防污染工作，施工方负责。效用试验正常。（开标前踏勘联系方式：向老师，17723290809）。</w:t>
      </w:r>
    </w:p>
    <w:p>
      <w:pPr>
        <w:pStyle w:val="2"/>
        <w:pageBreakBefore w:val="0"/>
        <w:kinsoku/>
        <w:wordWrap/>
        <w:overflowPunct/>
        <w:topLinePunct w:val="0"/>
        <w:autoSpaceDE/>
        <w:autoSpaceDN/>
        <w:bidi w:val="0"/>
        <w:spacing w:before="0" w:after="0" w:line="400" w:lineRule="exact"/>
        <w:ind w:left="0" w:leftChars="0" w:right="0" w:rightChars="0" w:firstLine="420" w:firstLineChars="200"/>
        <w:textAlignment w:val="auto"/>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）施工时间：</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2020年</w:t>
      </w: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2月20日结束（开始时间以招标人通知为准）</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船舶停航后具体调节安排</w:t>
      </w:r>
      <w:r>
        <w:rPr>
          <w:rFonts w:hint="eastAsia" w:ascii="DLRIFU+ËÎÌå" w:hAnsi="DLRIFU+ËÎÌå" w:cs="DLRIFU+ËÎÌå" w:eastAsiaTheme="minorEastAsia"/>
          <w:b w:val="0"/>
          <w:bCs w:val="0"/>
          <w:color w:val="000000" w:themeColor="text1"/>
          <w:kern w:val="2"/>
          <w:sz w:val="21"/>
          <w:szCs w:val="22"/>
          <w:highlight w:val="none"/>
          <w:lang w:val="en-US" w:eastAsia="zh-CN" w:bidi="ar-SA"/>
          <w14:textFill>
            <w14:solidFill>
              <w14:schemeClr w14:val="tx1"/>
            </w14:solidFill>
          </w14:textFill>
        </w:rPr>
        <w:t>。</w:t>
      </w:r>
    </w:p>
    <w:p>
      <w:pPr>
        <w:ind w:firstLine="420" w:firstLineChars="200"/>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（3）地点：各船舶机舱现场       。</w:t>
      </w:r>
    </w:p>
    <w:p>
      <w:pPr>
        <w:pageBreakBefore w:val="0"/>
        <w:widowControl/>
        <w:kinsoku/>
        <w:wordWrap/>
        <w:overflowPunct/>
        <w:topLinePunct w:val="0"/>
        <w:autoSpaceDE/>
        <w:autoSpaceDN/>
        <w:bidi w:val="0"/>
        <w:spacing w:line="400" w:lineRule="exact"/>
        <w:ind w:left="0" w:leftChars="0" w:right="0" w:rightChars="0" w:firstLine="420"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val="0"/>
          <w:bCs w:val="0"/>
          <w:color w:val="000000" w:themeColor="text1"/>
          <w:kern w:val="2"/>
          <w:sz w:val="21"/>
          <w:szCs w:val="22"/>
          <w:highlight w:val="none"/>
          <w:lang w:val="en-US" w:eastAsia="zh-CN" w:bidi="ar-SA"/>
          <w14:textFill>
            <w14:solidFill>
              <w14:schemeClr w14:val="tx1"/>
            </w14:solidFill>
          </w14:textFill>
        </w:rPr>
        <w:t>（4）</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eastAsia="zh-CN"/>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pageBreakBefore w:val="0"/>
        <w:widowControl/>
        <w:kinsoku/>
        <w:wordWrap/>
        <w:overflowPunct/>
        <w:topLinePunct w:val="0"/>
        <w:autoSpaceDE/>
        <w:autoSpaceDN/>
        <w:bidi w:val="0"/>
        <w:spacing w:line="400" w:lineRule="exact"/>
        <w:ind w:left="0" w:leftChars="0" w:right="0" w:rightChars="0" w:firstLine="416" w:firstLineChars="200"/>
        <w:jc w:val="left"/>
        <w:textAlignment w:val="auto"/>
        <w:rPr>
          <w:rFonts w:ascii="DLRIFU+ËÎÌå" w:hAnsi="DLRIFU+ËÎÌå" w:cs="DLRIFU+ËÎÌå"/>
          <w:color w:val="000000" w:themeColor="text1"/>
          <w:spacing w:val="-1"/>
          <w:highlight w:val="none"/>
          <w:lang w:val="ru-RU"/>
          <w14:textFill>
            <w14:solidFill>
              <w14:schemeClr w14:val="tx1"/>
            </w14:solidFill>
          </w14:textFill>
        </w:rPr>
      </w:pPr>
    </w:p>
    <w:p>
      <w:pPr>
        <w:pageBreakBefore w:val="0"/>
        <w:widowControl/>
        <w:kinsoku/>
        <w:wordWrap/>
        <w:overflowPunct/>
        <w:topLinePunct w:val="0"/>
        <w:autoSpaceDE/>
        <w:autoSpaceDN/>
        <w:bidi w:val="0"/>
        <w:spacing w:line="400" w:lineRule="exact"/>
        <w:ind w:left="0" w:leftChars="0" w:right="0" w:rightChars="0" w:firstLine="478" w:firstLineChars="200"/>
        <w:jc w:val="left"/>
        <w:textAlignment w:val="auto"/>
        <w:rPr>
          <w:rFonts w:hint="eastAsia" w:ascii="DLRIFU+ËÎÌå" w:hAnsi="DLRIFU+ËÎÌå" w:cs="DLRIFU+ËÎÌå" w:eastAsiaTheme="minorEastAsia"/>
          <w:b w:val="0"/>
          <w:bCs w:val="0"/>
          <w:color w:val="000000" w:themeColor="text1"/>
          <w:spacing w:val="-1"/>
          <w:kern w:val="2"/>
          <w:sz w:val="21"/>
          <w:szCs w:val="22"/>
          <w:highlight w:val="none"/>
          <w:lang w:val="ru-RU" w:eastAsia="zh-CN" w:bidi="ar-SA"/>
          <w14:textFill>
            <w14:solidFill>
              <w14:schemeClr w14:val="tx1"/>
            </w14:solidFill>
          </w14:textFill>
        </w:rPr>
      </w:pPr>
      <w:r>
        <w:rPr>
          <w:rFonts w:hint="eastAsia" w:ascii="DLRIFU+ËÎÌå" w:hAnsi="DLRIFU+ËÎÌå" w:cs="DLRIFU+ËÎÌå" w:eastAsiaTheme="minorEastAsia"/>
          <w:b/>
          <w:bCs/>
          <w:color w:val="000000" w:themeColor="text1"/>
          <w:spacing w:val="-1"/>
          <w:kern w:val="2"/>
          <w:sz w:val="24"/>
          <w:szCs w:val="28"/>
          <w:highlight w:val="none"/>
          <w:lang w:val="en-US" w:eastAsia="zh-CN" w:bidi="ar-SA"/>
          <w14:textFill>
            <w14:solidFill>
              <w14:schemeClr w14:val="tx1"/>
            </w14:solidFill>
          </w14:textFill>
        </w:rPr>
        <w:t>特别说明：</w:t>
      </w:r>
      <w:r>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t>同一投标人对本项目不同分包进行投标的，</w:t>
      </w:r>
      <w:r>
        <w:rPr>
          <w:rFonts w:hint="eastAsia" w:ascii="DLRIFU+ËÎÌå" w:hAnsi="DLRIFU+ËÎÌå" w:cs="DLRIFU+ËÎÌå" w:eastAsiaTheme="minorEastAsia"/>
          <w:b/>
          <w:bCs/>
          <w:color w:val="000000" w:themeColor="text1"/>
          <w:spacing w:val="-1"/>
          <w:kern w:val="2"/>
          <w:sz w:val="21"/>
          <w:szCs w:val="22"/>
          <w:highlight w:val="none"/>
          <w:lang w:val="en-US" w:eastAsia="zh-CN" w:bidi="ar-SA"/>
          <w14:textFill>
            <w14:solidFill>
              <w14:schemeClr w14:val="tx1"/>
            </w14:solidFill>
          </w14:textFill>
        </w:rPr>
        <w:t>须按照招标文件相关规定按不同分包分别制作</w:t>
      </w:r>
      <w:r>
        <w:rPr>
          <w:rFonts w:hint="eastAsia" w:ascii="DLRIFU+ËÎÌå" w:hAnsi="DLRIFU+ËÎÌå" w:cs="DLRIFU+ËÎÌå"/>
          <w:b/>
          <w:bCs/>
          <w:color w:val="000000" w:themeColor="text1"/>
          <w:spacing w:val="-1"/>
          <w:kern w:val="2"/>
          <w:sz w:val="21"/>
          <w:szCs w:val="22"/>
          <w:highlight w:val="none"/>
          <w:lang w:val="en-US" w:eastAsia="zh-CN" w:bidi="ar-SA"/>
          <w14:textFill>
            <w14:solidFill>
              <w14:schemeClr w14:val="tx1"/>
            </w14:solidFill>
          </w14:textFill>
        </w:rPr>
        <w:t>并分别提交</w:t>
      </w:r>
      <w:r>
        <w:rPr>
          <w:rFonts w:hint="eastAsia" w:ascii="DLRIFU+ËÎÌå" w:hAnsi="DLRIFU+ËÎÌå" w:cs="DLRIFU+ËÎÌå" w:eastAsiaTheme="minorEastAsia"/>
          <w:b/>
          <w:bCs/>
          <w:color w:val="000000" w:themeColor="text1"/>
          <w:spacing w:val="-1"/>
          <w:kern w:val="2"/>
          <w:sz w:val="21"/>
          <w:szCs w:val="22"/>
          <w:highlight w:val="none"/>
          <w:lang w:val="en-US" w:eastAsia="zh-CN" w:bidi="ar-SA"/>
          <w14:textFill>
            <w14:solidFill>
              <w14:schemeClr w14:val="tx1"/>
            </w14:solidFill>
          </w14:textFill>
        </w:rPr>
        <w:t>投标文件、分别递交投标保证金并分别缴纳标书费</w:t>
      </w:r>
      <w:r>
        <w:rPr>
          <w:rFonts w:hint="eastAsia" w:ascii="DLRIFU+ËÎÌå" w:hAnsi="DLRIFU+ËÎÌå" w:cs="DLRIFU+ËÎÌå"/>
          <w:b/>
          <w:bCs/>
          <w:color w:val="000000" w:themeColor="text1"/>
          <w:spacing w:val="-1"/>
          <w:kern w:val="2"/>
          <w:sz w:val="21"/>
          <w:szCs w:val="22"/>
          <w:highlight w:val="none"/>
          <w:lang w:val="en-US" w:eastAsia="zh-CN" w:bidi="ar-SA"/>
          <w14:textFill>
            <w14:solidFill>
              <w14:schemeClr w14:val="tx1"/>
            </w14:solidFill>
          </w14:textFill>
        </w:rPr>
        <w:t>（500元/份/分包（售后不退））</w:t>
      </w:r>
      <w:r>
        <w:rPr>
          <w:rFonts w:hint="eastAsia" w:ascii="DLRIFU+ËÎÌå" w:hAnsi="DLRIFU+ËÎÌå" w:cs="DLRIFU+ËÎÌå" w:eastAsiaTheme="minorEastAsia"/>
          <w:b/>
          <w:bCs/>
          <w:color w:val="000000" w:themeColor="text1"/>
          <w:spacing w:val="-1"/>
          <w:kern w:val="2"/>
          <w:sz w:val="21"/>
          <w:szCs w:val="22"/>
          <w:highlight w:val="none"/>
          <w:lang w:val="en-US" w:eastAsia="zh-CN" w:bidi="ar-SA"/>
          <w14:textFill>
            <w14:solidFill>
              <w14:schemeClr w14:val="tx1"/>
            </w14:solidFill>
          </w14:textFill>
        </w:rPr>
        <w:t>。</w:t>
      </w:r>
      <w:r>
        <w:rPr>
          <w:rFonts w:hint="eastAsia" w:ascii="DLRIFU+ËÎÌå" w:hAnsi="DLRIFU+ËÎÌå" w:cs="DLRIFU+ËÎÌå" w:eastAsiaTheme="minorEastAsia"/>
          <w:b w:val="0"/>
          <w:bCs w:val="0"/>
          <w:color w:val="000000" w:themeColor="text1"/>
          <w:spacing w:val="-1"/>
          <w:kern w:val="2"/>
          <w:sz w:val="21"/>
          <w:szCs w:val="22"/>
          <w:highlight w:val="none"/>
          <w:lang w:val="en-US" w:eastAsia="zh-CN" w:bidi="ar-SA"/>
          <w14:textFill>
            <w14:solidFill>
              <w14:schemeClr w14:val="tx1"/>
            </w14:solidFill>
          </w14:textFill>
        </w:rPr>
        <w:t>未在规定时间内缴纳所投分包招标文件费的投标单位，招标人和招标代理机构将不予接受其对该分包的投标文件。</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八、监督部门</w:t>
      </w:r>
    </w:p>
    <w:p>
      <w:pPr>
        <w:widowControl/>
        <w:spacing w:before="155" w:line="440" w:lineRule="exact"/>
        <w:jc w:val="left"/>
        <w:rPr>
          <w:rFonts w:ascii="DLRIFU+ËÎÌå" w:hAnsi="DLRIFU+ËÎÌå" w:cs="DLRIFU+ËÎÌå"/>
          <w:color w:val="000000" w:themeColor="text1"/>
          <w:spacing w:val="1"/>
          <w:sz w:val="24"/>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本招标项目的监督部门为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r>
        <w:rPr>
          <w:rFonts w:hint="eastAsia" w:ascii="DLRIFU+ËÎÌå" w:hAnsi="DLRIFU+ËÎÌå" w:cs="DLRIFU+ËÎÌå"/>
          <w:color w:val="000000" w:themeColor="text1"/>
          <w:spacing w:val="-1"/>
          <w:highlight w:val="none"/>
          <w:lang w:val="ru-RU" w:eastAsia="zh-CN"/>
          <w14:textFill>
            <w14:solidFill>
              <w14:schemeClr w14:val="tx1"/>
            </w14:solidFill>
          </w14:textFill>
        </w:rPr>
        <w:t>纪委</w:t>
      </w:r>
      <w:r>
        <w:rPr>
          <w:rFonts w:ascii="DLRIFU+ËÎÌå" w:hAnsi="DLRIFU+ËÎÌå" w:cs="DLRIFU+ËÎÌå"/>
          <w:color w:val="000000" w:themeColor="text1"/>
          <w:highlight w:val="none"/>
          <w:lang w:val="ru-RU"/>
          <w14:textFill>
            <w14:solidFill>
              <w14:schemeClr w14:val="tx1"/>
            </w14:solidFill>
          </w14:textFill>
        </w:rPr>
        <w:t>。</w:t>
      </w:r>
    </w:p>
    <w:p>
      <w:pPr>
        <w:widowControl/>
        <w:spacing w:before="15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九、联系方式</w:t>
      </w:r>
    </w:p>
    <w:p>
      <w:pPr>
        <w:widowControl/>
        <w:spacing w:before="233" w:line="440" w:lineRule="exact"/>
        <w:jc w:val="left"/>
        <w:rPr>
          <w:rFonts w:hint="eastAsia"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招标</w:t>
      </w:r>
      <w:r>
        <w:rPr>
          <w:rFonts w:ascii="DLRIFU+ËÎÌå" w:hAnsi="DLRIFU+ËÎÌå" w:cs="DLRIFU+ËÎÌå"/>
          <w:color w:val="000000" w:themeColor="text1"/>
          <w:spacing w:val="-1"/>
          <w:highlight w:val="none"/>
          <w:lang w:val="ru-RU"/>
          <w14:textFill>
            <w14:solidFill>
              <w14:schemeClr w14:val="tx1"/>
            </w14:solidFill>
          </w14:textFill>
        </w:rPr>
        <w:t>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p>
    <w:p>
      <w:pPr>
        <w:widowControl/>
        <w:spacing w:before="233"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w:t>
      </w:r>
      <w:r>
        <w:rPr>
          <w:rFonts w:ascii="DLRIFU+ËÎÌå" w:hAnsi="DLRIFU+ËÎÌå" w:cs="DLRIFU+ËÎÌå"/>
          <w:color w:val="000000" w:themeColor="text1"/>
          <w:spacing w:val="-1"/>
          <w:highlight w:val="none"/>
          <w:lang w:val="ru-RU"/>
          <w14:textFill>
            <w14:solidFill>
              <w14:schemeClr w14:val="tx1"/>
            </w14:solidFill>
          </w14:textFill>
        </w:rPr>
        <w:t>址：</w:t>
      </w:r>
      <w:r>
        <w:rPr>
          <w:rFonts w:hint="eastAsia" w:ascii="DLRIFU+ËÎÌå" w:hAnsi="DLRIFU+ËÎÌå" w:cs="DLRIFU+ËÎÌå"/>
          <w:color w:val="000000" w:themeColor="text1"/>
          <w:spacing w:val="-1"/>
          <w:highlight w:val="none"/>
          <w:lang w:val="ru-RU"/>
          <w14:textFill>
            <w14:solidFill>
              <w14:schemeClr w14:val="tx1"/>
            </w14:solidFill>
          </w14:textFill>
        </w:rPr>
        <w:t>重庆市江北区北滨一路526号</w:t>
      </w:r>
    </w:p>
    <w:p>
      <w:pPr>
        <w:widowControl/>
        <w:spacing w:before="120" w:after="240" w:line="440" w:lineRule="exact"/>
        <w:rPr>
          <w:rFonts w:ascii="DLRIFU+ËÎÌå"/>
          <w:color w:val="000000" w:themeColor="text1"/>
          <w:highlight w:val="none"/>
          <w:lang w:val="ru-RU"/>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5136515</wp:posOffset>
            </wp:positionH>
            <wp:positionV relativeFrom="page">
              <wp:posOffset>4687570</wp:posOffset>
            </wp:positionV>
            <wp:extent cx="734695" cy="8890"/>
            <wp:effectExtent l="0" t="0" r="0" b="0"/>
            <wp:wrapNone/>
            <wp:docPr id="1" name="图片 3" descr="说明: 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说明: ooxWord://word/media/image3.jpeg"/>
                    <pic:cNvPicPr>
                      <a:picLocks noChangeAspect="1"/>
                    </pic:cNvPicPr>
                  </pic:nvPicPr>
                  <pic:blipFill>
                    <a:blip r:embed="rId11"/>
                    <a:stretch>
                      <a:fillRect/>
                    </a:stretch>
                  </pic:blipFill>
                  <pic:spPr>
                    <a:xfrm>
                      <a:off x="0" y="0"/>
                      <a:ext cx="734695" cy="8890"/>
                    </a:xfrm>
                    <a:prstGeom prst="rect">
                      <a:avLst/>
                    </a:prstGeom>
                    <a:noFill/>
                    <a:ln w="9525">
                      <a:noFill/>
                    </a:ln>
                  </pic:spPr>
                </pic:pic>
              </a:graphicData>
            </a:graphic>
          </wp:anchor>
        </w:drawing>
      </w:r>
      <w:r>
        <w:rPr>
          <w:color w:val="000000" w:themeColor="text1"/>
          <w:highlight w:val="none"/>
          <w14:textFill>
            <w14:solidFill>
              <w14:schemeClr w14:val="tx1"/>
            </w14:solidFill>
          </w14:textFill>
        </w:rPr>
        <w:drawing>
          <wp:anchor distT="0" distB="0" distL="114300" distR="114300" simplePos="0" relativeHeight="251658240" behindDoc="1" locked="0" layoutInCell="1" allowOverlap="1">
            <wp:simplePos x="0" y="0"/>
            <wp:positionH relativeFrom="page">
              <wp:posOffset>4739005</wp:posOffset>
            </wp:positionH>
            <wp:positionV relativeFrom="page">
              <wp:posOffset>5281930</wp:posOffset>
            </wp:positionV>
            <wp:extent cx="1134110" cy="8890"/>
            <wp:effectExtent l="0" t="0" r="0" b="0"/>
            <wp:wrapNone/>
            <wp:docPr id="2" name="图片 2" descr="说明: 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ooxWord://word/media/image4.jpeg"/>
                    <pic:cNvPicPr>
                      <a:picLocks noChangeAspect="1"/>
                    </pic:cNvPicPr>
                  </pic:nvPicPr>
                  <pic:blipFill>
                    <a:blip r:embed="rId12"/>
                    <a:stretch>
                      <a:fillRect/>
                    </a:stretch>
                  </pic:blipFill>
                  <pic:spPr>
                    <a:xfrm>
                      <a:off x="0" y="0"/>
                      <a:ext cx="1134110" cy="8890"/>
                    </a:xfrm>
                    <a:prstGeom prst="rect">
                      <a:avLst/>
                    </a:prstGeom>
                    <a:noFill/>
                    <a:ln w="9525">
                      <a:noFill/>
                    </a:ln>
                  </pic:spPr>
                </pic:pic>
              </a:graphicData>
            </a:graphic>
          </wp:anchor>
        </w:drawing>
      </w:r>
      <w:r>
        <w:rPr>
          <w:rFonts w:ascii="DLRIFU+ËÎÌå" w:hAnsi="DLRIFU+ËÎÌå" w:cs="DLRIFU+ËÎÌå"/>
          <w:color w:val="000000" w:themeColor="text1"/>
          <w:highlight w:val="none"/>
          <w:lang w:val="ru-RU"/>
          <w14:textFill>
            <w14:solidFill>
              <w14:schemeClr w14:val="tx1"/>
            </w14:solidFill>
          </w14:textFill>
        </w:rPr>
        <w:t>联系</w:t>
      </w:r>
      <w:r>
        <w:rPr>
          <w:rFonts w:ascii="DLRIFU+ËÎÌå" w:hAnsi="DLRIFU+ËÎÌå" w:cs="DLRIFU+ËÎÌå"/>
          <w:color w:val="000000" w:themeColor="text1"/>
          <w:spacing w:val="-1"/>
          <w:highlight w:val="none"/>
          <w:lang w:val="ru-RU"/>
          <w14:textFill>
            <w14:solidFill>
              <w14:schemeClr w14:val="tx1"/>
            </w14:solidFill>
          </w14:textFill>
        </w:rPr>
        <w:t>人：</w:t>
      </w:r>
      <w:r>
        <w:rPr>
          <w:rFonts w:hint="eastAsia" w:ascii="DLRIFU+ËÎÌå" w:hAnsi="DLRIFU+ËÎÌå" w:cs="DLRIFU+ËÎÌå"/>
          <w:color w:val="000000" w:themeColor="text1"/>
          <w:spacing w:val="-1"/>
          <w:highlight w:val="none"/>
          <w:lang w:val="ru-RU" w:eastAsia="zh-CN"/>
          <w14:textFill>
            <w14:solidFill>
              <w14:schemeClr w14:val="tx1"/>
            </w14:solidFill>
          </w14:textFill>
        </w:rPr>
        <w:t>向</w:t>
      </w:r>
      <w:r>
        <w:rPr>
          <w:rFonts w:ascii="DLRIFU+ËÎÌå" w:hAnsi="DLRIFU+ËÎÌå" w:cs="DLRIFU+ËÎÌå"/>
          <w:color w:val="000000" w:themeColor="text1"/>
          <w:spacing w:val="-1"/>
          <w:highlight w:val="none"/>
          <w:lang w:val="ru-RU"/>
          <w14:textFill>
            <w14:solidFill>
              <w14:schemeClr w14:val="tx1"/>
            </w14:solidFill>
          </w14:textFill>
        </w:rPr>
        <w:t>老师</w:t>
      </w:r>
    </w:p>
    <w:p>
      <w:pPr>
        <w:widowControl/>
        <w:spacing w:before="247" w:line="440" w:lineRule="exact"/>
        <w:jc w:val="left"/>
        <w:rPr>
          <w:rFonts w:hint="eastAsia" w:ascii="LJETLA+ËÎÌå"/>
          <w:color w:val="000000" w:themeColor="text1"/>
          <w:spacing w:val="-1"/>
          <w:highlight w:val="none"/>
          <w:lang w:val="en-US" w:eastAsia="zh-CN"/>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hint="eastAsia" w:ascii="LJETLA+ËÎÌå"/>
          <w:color w:val="000000" w:themeColor="text1"/>
          <w:spacing w:val="-1"/>
          <w:highlight w:val="none"/>
          <w:lang w:val="en-US" w:eastAsia="zh-CN"/>
          <w14:textFill>
            <w14:solidFill>
              <w14:schemeClr w14:val="tx1"/>
            </w14:solidFill>
          </w14:textFill>
        </w:rPr>
        <w:t xml:space="preserve"> 17723290809</w:t>
      </w:r>
    </w:p>
    <w:p>
      <w:pPr>
        <w:widowControl/>
        <w:spacing w:before="247" w:line="440" w:lineRule="exact"/>
        <w:jc w:val="left"/>
        <w:rPr>
          <w:rFonts w:ascii="LJETLA+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p>
    <w:p>
      <w:pPr>
        <w:widowControl/>
        <w:spacing w:before="715"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招标代理机构：重庆招标采购（集团）有限责任公司</w:t>
      </w:r>
    </w:p>
    <w:p>
      <w:pPr>
        <w:widowControl/>
        <w:spacing w:before="247"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地址：</w:t>
      </w:r>
      <w:r>
        <w:rPr>
          <w:rFonts w:ascii="DLRIFU+ËÎÌå" w:hAnsi="DLRIFU+ËÎÌå" w:cs="DLRIFU+ËÎÌå"/>
          <w:color w:val="000000" w:themeColor="text1"/>
          <w:spacing w:val="-1"/>
          <w:highlight w:val="none"/>
          <w:lang w:val="ru-RU"/>
          <w14:textFill>
            <w14:solidFill>
              <w14:schemeClr w14:val="tx1"/>
            </w14:solidFill>
          </w14:textFill>
        </w:rPr>
        <w:t>重庆市江北区五简路</w:t>
      </w:r>
      <w:r>
        <w:rPr>
          <w:rFonts w:ascii="LJETLA+ËÎÌå"/>
          <w:color w:val="000000" w:themeColor="text1"/>
          <w:spacing w:val="53"/>
          <w:highlight w:val="none"/>
          <w:lang w:val="ru-RU"/>
          <w14:textFill>
            <w14:solidFill>
              <w14:schemeClr w14:val="tx1"/>
            </w14:solidFill>
          </w14:textFill>
        </w:rPr>
        <w:t>2</w:t>
      </w:r>
      <w:r>
        <w:rPr>
          <w:rFonts w:ascii="DLRIFU+ËÎÌå" w:hAnsi="DLRIFU+ËÎÌå" w:cs="DLRIFU+ËÎÌå"/>
          <w:color w:val="000000" w:themeColor="text1"/>
          <w:spacing w:val="-1"/>
          <w:highlight w:val="none"/>
          <w:lang w:val="ru-RU"/>
          <w14:textFill>
            <w14:solidFill>
              <w14:schemeClr w14:val="tx1"/>
            </w14:solidFill>
          </w14:textFill>
        </w:rPr>
        <w:t>号重庆咨询大厦</w:t>
      </w:r>
      <w:r>
        <w:rPr>
          <w:rFonts w:ascii="LJETLA+ËÎÌå"/>
          <w:color w:val="000000" w:themeColor="text1"/>
          <w:spacing w:val="50"/>
          <w:highlight w:val="none"/>
          <w:lang w:val="ru-RU"/>
          <w14:textFill>
            <w14:solidFill>
              <w14:schemeClr w14:val="tx1"/>
            </w14:solidFill>
          </w14:textFill>
        </w:rPr>
        <w:t>A</w:t>
      </w:r>
      <w:r>
        <w:rPr>
          <w:rFonts w:ascii="DLRIFU+ËÎÌå" w:hAnsi="DLRIFU+ËÎÌå" w:cs="DLRIFU+ËÎÌå"/>
          <w:color w:val="000000" w:themeColor="text1"/>
          <w:highlight w:val="none"/>
          <w:lang w:val="ru-RU"/>
          <w14:textFill>
            <w14:solidFill>
              <w14:schemeClr w14:val="tx1"/>
            </w14:solidFill>
          </w14:textFill>
        </w:rPr>
        <w:t>栋</w:t>
      </w:r>
      <w:r>
        <w:rPr>
          <w:rFonts w:ascii="LJETLA+ËÎÌå"/>
          <w:color w:val="000000" w:themeColor="text1"/>
          <w:spacing w:val="12"/>
          <w:highlight w:val="none"/>
          <w:lang w:val="ru-RU"/>
          <w14:textFill>
            <w14:solidFill>
              <w14:schemeClr w14:val="tx1"/>
            </w14:solidFill>
          </w14:textFill>
        </w:rPr>
        <w:t>1804</w:t>
      </w:r>
      <w:r>
        <w:rPr>
          <w:rFonts w:ascii="DLRIFU+ËÎÌå" w:hAnsi="DLRIFU+ËÎÌå" w:cs="DLRIFU+ËÎÌå"/>
          <w:color w:val="000000" w:themeColor="text1"/>
          <w:highlight w:val="none"/>
          <w:lang w:val="ru-RU"/>
          <w14:textFill>
            <w14:solidFill>
              <w14:schemeClr w14:val="tx1"/>
            </w14:solidFill>
          </w14:textFill>
        </w:rPr>
        <w:t>室</w:t>
      </w:r>
    </w:p>
    <w:p>
      <w:pPr>
        <w:widowControl/>
        <w:spacing w:before="247"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联系人：</w:t>
      </w:r>
      <w:r>
        <w:rPr>
          <w:rFonts w:ascii="DLRIFU+ËÎÌå" w:hAnsi="DLRIFU+ËÎÌå" w:cs="DLRIFU+ËÎÌå"/>
          <w:color w:val="000000" w:themeColor="text1"/>
          <w:spacing w:val="-1"/>
          <w:highlight w:val="none"/>
          <w:lang w:val="ru-RU"/>
          <w14:textFill>
            <w14:solidFill>
              <w14:schemeClr w14:val="tx1"/>
            </w14:solidFill>
          </w14:textFill>
        </w:rPr>
        <w:t>卢號东</w:t>
      </w:r>
    </w:p>
    <w:p>
      <w:pPr>
        <w:widowControl/>
        <w:spacing w:before="247" w:line="440" w:lineRule="exact"/>
        <w:jc w:val="left"/>
        <w:rPr>
          <w:rFonts w:ascii="LJETLA+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ascii="LJETLA+ËÎÌå"/>
          <w:color w:val="000000" w:themeColor="text1"/>
          <w:spacing w:val="-1"/>
          <w:highlight w:val="none"/>
          <w:lang w:val="ru-RU"/>
          <w14:textFill>
            <w14:solidFill>
              <w14:schemeClr w14:val="tx1"/>
            </w14:solidFill>
          </w14:textFill>
        </w:rPr>
        <w:t>023-67706443</w:t>
      </w:r>
    </w:p>
    <w:p>
      <w:pPr>
        <w:widowControl/>
        <w:spacing w:before="247" w:line="440" w:lineRule="exact"/>
        <w:jc w:val="left"/>
        <w:rPr>
          <w:rFonts w:hint="eastAsia"/>
          <w:color w:val="000000" w:themeColor="text1"/>
          <w:sz w:val="24"/>
          <w:szCs w:val="24"/>
          <w:highlight w:val="none"/>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ab/>
      </w:r>
    </w:p>
    <w:bookmarkEnd w:id="65"/>
    <w:p>
      <w:pPr>
        <w:keepNext w:val="0"/>
        <w:keepLines w:val="0"/>
        <w:pageBreakBefore w:val="0"/>
        <w:kinsoku/>
        <w:wordWrap/>
        <w:overflowPunct/>
        <w:topLinePunct w:val="0"/>
        <w:autoSpaceDE/>
        <w:autoSpaceDN/>
        <w:bidi w:val="0"/>
        <w:adjustRightInd/>
        <w:snapToGrid/>
        <w:spacing w:line="440" w:lineRule="exact"/>
        <w:ind w:right="0" w:rightChars="0"/>
        <w:jc w:val="right"/>
        <w:textAlignment w:val="auto"/>
        <w:outlineLvl w:val="9"/>
        <w:rPr>
          <w:rFonts w:hint="eastAsia"/>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ind w:right="0" w:rightChars="0"/>
        <w:jc w:val="right"/>
        <w:textAlignment w:val="auto"/>
        <w:outlineLvl w:val="9"/>
        <w:rPr>
          <w:rFonts w:hint="eastAsia"/>
          <w:color w:val="000000" w:themeColor="text1"/>
          <w:sz w:val="24"/>
          <w:szCs w:val="24"/>
          <w:highlight w:val="none"/>
          <w14:textFill>
            <w14:solidFill>
              <w14:schemeClr w14:val="tx1"/>
            </w14:solidFill>
          </w14:textFill>
        </w:rPr>
      </w:pPr>
    </w:p>
    <w:p>
      <w:pPr>
        <w:keepNext/>
        <w:keepLines/>
        <w:spacing w:line="400" w:lineRule="exact"/>
        <w:ind w:firstLine="502"/>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10" w:name="_Toc173905213"/>
      <w:bookmarkStart w:id="11" w:name="_Toc102227313"/>
      <w:r>
        <w:rPr>
          <w:rFonts w:ascii="宋体" w:hAnsi="宋体" w:eastAsia="宋体" w:cs="Times New Roman"/>
          <w:b/>
          <w:snapToGrid w:val="0"/>
          <w:color w:val="000000" w:themeColor="text1"/>
          <w:kern w:val="0"/>
          <w:szCs w:val="21"/>
          <w:highlight w:val="none"/>
          <w14:textFill>
            <w14:solidFill>
              <w14:schemeClr w14:val="tx1"/>
            </w14:solidFill>
          </w14:textFill>
        </w:rPr>
        <w:br w:type="page"/>
      </w:r>
      <w:bookmarkStart w:id="12" w:name="_Toc414626004"/>
      <w:r>
        <w:rPr>
          <w:rFonts w:ascii="宋体" w:hAnsi="宋体" w:eastAsia="宋体" w:cs="Times New Roman"/>
          <w:b/>
          <w:bCs/>
          <w:color w:val="000000" w:themeColor="text1"/>
          <w:sz w:val="28"/>
          <w:szCs w:val="28"/>
          <w:highlight w:val="none"/>
          <w14:textFill>
            <w14:solidFill>
              <w14:schemeClr w14:val="tx1"/>
            </w14:solidFill>
          </w14:textFill>
        </w:rPr>
        <w:t xml:space="preserve">第二篇  </w:t>
      </w:r>
      <w:bookmarkEnd w:id="10"/>
      <w:bookmarkEnd w:id="11"/>
      <w:r>
        <w:rPr>
          <w:rFonts w:hint="eastAsia" w:ascii="宋体" w:hAnsi="宋体" w:eastAsia="宋体" w:cs="Times New Roman"/>
          <w:b/>
          <w:bCs/>
          <w:color w:val="000000" w:themeColor="text1"/>
          <w:sz w:val="28"/>
          <w:szCs w:val="28"/>
          <w:highlight w:val="none"/>
          <w14:textFill>
            <w14:solidFill>
              <w14:schemeClr w14:val="tx1"/>
            </w14:solidFill>
          </w14:textFill>
        </w:rPr>
        <w:t>竞选人须知</w:t>
      </w:r>
      <w:bookmarkEnd w:id="12"/>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3" w:name="_Toc173905214"/>
      <w:bookmarkStart w:id="14" w:name="_Toc102227314"/>
      <w:r>
        <w:rPr>
          <w:rFonts w:ascii="宋体" w:hAnsi="宋体" w:eastAsia="宋体" w:cs="Times New Roman"/>
          <w:b/>
          <w:bCs/>
          <w:color w:val="000000" w:themeColor="text1"/>
          <w:szCs w:val="21"/>
          <w:highlight w:val="none"/>
          <w14:textFill>
            <w14:solidFill>
              <w14:schemeClr w14:val="tx1"/>
            </w14:solidFill>
          </w14:textFill>
        </w:rPr>
        <w:t>一、</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费用</w:t>
      </w:r>
      <w:bookmarkEnd w:id="13"/>
      <w:bookmarkEnd w:id="14"/>
    </w:p>
    <w:p>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参与</w:t>
      </w:r>
      <w:r>
        <w:rPr>
          <w:rFonts w:hint="eastAsia" w:ascii="宋体" w:hAnsi="宋体" w:eastAsia="宋体" w:cs="Times New Roman"/>
          <w:color w:val="000000" w:themeColor="text1"/>
          <w:szCs w:val="21"/>
          <w:highlight w:val="none"/>
          <w14:textFill>
            <w14:solidFill>
              <w14:schemeClr w14:val="tx1"/>
            </w14:solidFill>
          </w14:textFill>
        </w:rPr>
        <w:t>竞争性比选</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人应承担其编制竞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文件与递交竞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文件所涉及的一切费用，不论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结果如何，招标人和</w:t>
      </w:r>
      <w:r>
        <w:rPr>
          <w:rFonts w:hint="eastAsia" w:ascii="宋体" w:hAnsi="宋体" w:eastAsia="宋体" w:cs="Times New Roman"/>
          <w:color w:val="000000" w:themeColor="text1"/>
          <w:szCs w:val="21"/>
          <w:highlight w:val="none"/>
          <w14:textFill>
            <w14:solidFill>
              <w14:schemeClr w14:val="tx1"/>
            </w14:solidFill>
          </w14:textFill>
        </w:rPr>
        <w:t>招标代理机构</w:t>
      </w:r>
      <w:r>
        <w:rPr>
          <w:rFonts w:ascii="宋体" w:hAnsi="宋体" w:eastAsia="宋体" w:cs="Times New Roman"/>
          <w:color w:val="000000" w:themeColor="text1"/>
          <w:szCs w:val="21"/>
          <w:highlight w:val="none"/>
          <w14:textFill>
            <w14:solidFill>
              <w14:schemeClr w14:val="tx1"/>
            </w14:solidFill>
          </w14:textFill>
        </w:rPr>
        <w:t>在任何情况下无义务也无责任承担这些费用。</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2.比选文件购买费用：人民币500元/份/分包（售后不退）,在提交竞标文件时采用现金形式交纳给招标代理机构。</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5" w:name="_Toc173905215"/>
      <w:bookmarkStart w:id="16" w:name="_Toc102227316"/>
      <w:r>
        <w:rPr>
          <w:rFonts w:hint="eastAsia" w:ascii="宋体" w:hAnsi="宋体" w:eastAsia="宋体" w:cs="Times New Roman"/>
          <w:b/>
          <w:bCs/>
          <w:color w:val="000000" w:themeColor="text1"/>
          <w:szCs w:val="21"/>
          <w:highlight w:val="none"/>
          <w14:textFill>
            <w14:solidFill>
              <w14:schemeClr w14:val="tx1"/>
            </w14:solidFill>
          </w14:textFill>
        </w:rPr>
        <w:t>二</w:t>
      </w:r>
      <w:r>
        <w:rPr>
          <w:rFonts w:ascii="宋体" w:hAnsi="宋体" w:eastAsia="宋体" w:cs="Times New Roman"/>
          <w:b/>
          <w:bCs/>
          <w:color w:val="000000" w:themeColor="text1"/>
          <w:szCs w:val="21"/>
          <w:highlight w:val="none"/>
          <w14:textFill>
            <w14:solidFill>
              <w14:schemeClr w14:val="tx1"/>
            </w14:solidFill>
          </w14:textFill>
        </w:rPr>
        <w:t>、资质</w:t>
      </w:r>
      <w:bookmarkEnd w:id="15"/>
      <w:bookmarkEnd w:id="16"/>
      <w:r>
        <w:rPr>
          <w:rFonts w:hint="eastAsia" w:ascii="宋体" w:hAnsi="宋体" w:eastAsia="宋体" w:cs="Times New Roman"/>
          <w:b/>
          <w:bCs/>
          <w:color w:val="000000" w:themeColor="text1"/>
          <w:szCs w:val="21"/>
          <w:highlight w:val="none"/>
          <w14:textFill>
            <w14:solidFill>
              <w14:schemeClr w14:val="tx1"/>
            </w14:solidFill>
          </w14:textFill>
        </w:rPr>
        <w:t>要求</w:t>
      </w:r>
    </w:p>
    <w:p>
      <w:pPr>
        <w:keepNext/>
        <w:keepLines/>
        <w:spacing w:before="260" w:after="260"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详见《</w:t>
      </w:r>
      <w:r>
        <w:rPr>
          <w:rFonts w:hint="eastAsia" w:ascii="宋体" w:hAnsi="宋体" w:eastAsia="宋体" w:cs="Times New Roman"/>
          <w:color w:val="000000" w:themeColor="text1"/>
          <w:szCs w:val="21"/>
          <w:highlight w:val="none"/>
          <w14:textFill>
            <w14:solidFill>
              <w14:schemeClr w14:val="tx1"/>
            </w14:solidFill>
          </w14:textFill>
        </w:rPr>
        <w:t>第一篇</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比选公告</w:t>
      </w:r>
      <w:r>
        <w:rPr>
          <w:rFonts w:hint="eastAsia" w:ascii="宋体" w:hAnsi="宋体" w:eastAsia="宋体" w:cs="Times New Roman"/>
          <w:color w:val="000000" w:themeColor="text1"/>
          <w:szCs w:val="21"/>
          <w:highlight w:val="none"/>
          <w:lang w:eastAsia="zh-CN"/>
          <w14:textFill>
            <w14:solidFill>
              <w14:schemeClr w14:val="tx1"/>
            </w14:solidFill>
          </w14:textFill>
        </w:rPr>
        <w:t>》“三、投标人资格要求”。</w:t>
      </w:r>
    </w:p>
    <w:p>
      <w:pPr>
        <w:keepNext/>
        <w:keepLines/>
        <w:spacing w:before="260" w:after="260"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三</w:t>
      </w:r>
      <w:r>
        <w:rPr>
          <w:rFonts w:ascii="宋体" w:hAnsi="宋体" w:eastAsia="宋体" w:cs="Times New Roman"/>
          <w:b/>
          <w:bCs/>
          <w:color w:val="000000" w:themeColor="text1"/>
          <w:szCs w:val="21"/>
          <w:highlight w:val="none"/>
          <w14:textFill>
            <w14:solidFill>
              <w14:schemeClr w14:val="tx1"/>
            </w14:solidFill>
          </w14:textFill>
        </w:rPr>
        <w:t>、竞争性比选文件</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1、竞争性比选文件由</w:t>
      </w:r>
      <w:r>
        <w:rPr>
          <w:rFonts w:hint="eastAsia" w:ascii="宋体" w:hAnsi="宋体" w:eastAsia="宋体" w:cs="Times New Roman"/>
          <w:color w:val="000000" w:themeColor="text1"/>
          <w:szCs w:val="21"/>
          <w:highlight w:val="none"/>
          <w:lang w:eastAsia="zh-CN"/>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竞选人须知</w:t>
      </w:r>
      <w:r>
        <w:rPr>
          <w:rFonts w:ascii="宋体" w:hAnsi="宋体" w:eastAsia="宋体" w:cs="Times New Roman"/>
          <w:color w:val="000000" w:themeColor="text1"/>
          <w:szCs w:val="21"/>
          <w:highlight w:val="none"/>
          <w14:textFill>
            <w14:solidFill>
              <w14:schemeClr w14:val="tx1"/>
            </w14:solidFill>
          </w14:textFill>
        </w:rPr>
        <w:t>、商务条款</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合同条款和竞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文件格式要求</w:t>
      </w:r>
      <w:r>
        <w:rPr>
          <w:rFonts w:hint="eastAsia" w:ascii="宋体" w:hAnsi="宋体" w:eastAsia="宋体" w:cs="Times New Roman"/>
          <w:color w:val="000000" w:themeColor="text1"/>
          <w:szCs w:val="21"/>
          <w:highlight w:val="none"/>
          <w14:textFill>
            <w14:solidFill>
              <w14:schemeClr w14:val="tx1"/>
            </w14:solidFill>
          </w14:textFill>
        </w:rPr>
        <w:t>五</w:t>
      </w:r>
      <w:r>
        <w:rPr>
          <w:rFonts w:ascii="宋体" w:hAnsi="宋体" w:eastAsia="宋体" w:cs="Times New Roman"/>
          <w:color w:val="000000" w:themeColor="text1"/>
          <w:szCs w:val="21"/>
          <w:highlight w:val="none"/>
          <w14:textFill>
            <w14:solidFill>
              <w14:schemeClr w14:val="tx1"/>
            </w14:solidFill>
          </w14:textFill>
        </w:rPr>
        <w:t>部分组成。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2、招标人所作的一切有效的书面通知、修改及补充，都是竞争性比选文件不可分割的部分。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答疑安排</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竞选人请于201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年1</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 xml:space="preserve"> 月</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16</w:t>
      </w:r>
      <w:r>
        <w:rPr>
          <w:rFonts w:hint="eastAsia" w:ascii="宋体" w:hAnsi="宋体" w:eastAsia="宋体" w:cs="Times New Roman"/>
          <w:color w:val="000000" w:themeColor="text1"/>
          <w:szCs w:val="21"/>
          <w:highlight w:val="none"/>
          <w14:textFill>
            <w14:solidFill>
              <w14:schemeClr w14:val="tx1"/>
            </w14:solidFill>
          </w14:textFill>
        </w:rPr>
        <w:t xml:space="preserve"> 日</w:t>
      </w:r>
      <w:r>
        <w:rPr>
          <w:rFonts w:hint="eastAsia" w:ascii="宋体" w:hAnsi="宋体" w:eastAsia="宋体" w:cs="Times New Roman"/>
          <w:color w:val="000000" w:themeColor="text1"/>
          <w:szCs w:val="21"/>
          <w:highlight w:val="none"/>
          <w:lang w:val="en-US" w:eastAsia="zh-CN"/>
          <w14:textFill>
            <w14:solidFill>
              <w14:schemeClr w14:val="tx1"/>
            </w14:solidFill>
          </w14:textFill>
        </w:rPr>
        <w:t>09</w:t>
      </w:r>
      <w:r>
        <w:rPr>
          <w:rFonts w:hint="eastAsia" w:ascii="宋体" w:hAnsi="宋体" w:eastAsia="宋体" w:cs="Times New Roman"/>
          <w:color w:val="000000" w:themeColor="text1"/>
          <w:szCs w:val="21"/>
          <w:highlight w:val="none"/>
          <w14:textFill>
            <w14:solidFill>
              <w14:schemeClr w14:val="tx1"/>
            </w14:solidFill>
          </w14:textFill>
        </w:rPr>
        <w:t>：00时(北京时间)前向招标代理机构递交书面质疑（如果有）。</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招标人将在201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 xml:space="preserve"> 年</w:t>
      </w:r>
      <w:r>
        <w:rPr>
          <w:rFonts w:hint="eastAsia" w:ascii="宋体" w:hAnsi="宋体" w:eastAsia="宋体" w:cs="Times New Roman"/>
          <w:color w:val="000000" w:themeColor="text1"/>
          <w:szCs w:val="21"/>
          <w:highlight w:val="none"/>
          <w:lang w:val="en-US" w:eastAsia="zh-CN"/>
          <w14:textFill>
            <w14:solidFill>
              <w14:schemeClr w14:val="tx1"/>
            </w14:solidFill>
          </w14:textFill>
        </w:rPr>
        <w:t>12</w:t>
      </w:r>
      <w:r>
        <w:rPr>
          <w:rFonts w:hint="eastAsia" w:ascii="宋体" w:hAnsi="宋体" w:eastAsia="宋体" w:cs="Times New Roman"/>
          <w:color w:val="000000" w:themeColor="text1"/>
          <w:szCs w:val="21"/>
          <w:highlight w:val="none"/>
          <w14:textFill>
            <w14:solidFill>
              <w14:schemeClr w14:val="tx1"/>
            </w14:solidFill>
          </w14:textFill>
        </w:rPr>
        <w:t xml:space="preserve">月 </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17 </w:t>
      </w:r>
      <w:r>
        <w:rPr>
          <w:rFonts w:hint="eastAsia" w:ascii="宋体" w:hAnsi="宋体" w:eastAsia="宋体" w:cs="Times New Roman"/>
          <w:color w:val="000000" w:themeColor="text1"/>
          <w:szCs w:val="21"/>
          <w:highlight w:val="none"/>
          <w14:textFill>
            <w14:solidFill>
              <w14:schemeClr w14:val="tx1"/>
            </w14:solidFill>
          </w14:textFill>
        </w:rPr>
        <w:t xml:space="preserve"> 日12：00时（北京时间）前以书面形式统一回复。</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7" w:name="_Toc173905217"/>
      <w:bookmarkStart w:id="18" w:name="_Toc102227318"/>
      <w:r>
        <w:rPr>
          <w:rFonts w:hint="eastAsia" w:ascii="宋体" w:hAnsi="宋体" w:eastAsia="宋体" w:cs="Times New Roman"/>
          <w:b/>
          <w:bCs/>
          <w:color w:val="000000" w:themeColor="text1"/>
          <w:szCs w:val="21"/>
          <w:highlight w:val="none"/>
          <w14:textFill>
            <w14:solidFill>
              <w14:schemeClr w14:val="tx1"/>
            </w14:solidFill>
          </w14:textFill>
        </w:rPr>
        <w:t>四</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要求</w:t>
      </w:r>
      <w:bookmarkEnd w:id="17"/>
      <w:bookmarkEnd w:id="18"/>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r>
        <w:rPr>
          <w:rFonts w:hint="eastAsia" w:ascii="宋体" w:hAnsi="宋体" w:eastAsia="宋体" w:cs="Times New Roman"/>
          <w:color w:val="000000" w:themeColor="text1"/>
          <w:szCs w:val="21"/>
          <w:highlight w:val="none"/>
          <w14:textFill>
            <w14:solidFill>
              <w14:schemeClr w14:val="tx1"/>
            </w14:solidFill>
          </w14:textFill>
        </w:rPr>
        <w:t>的组成：</w:t>
      </w:r>
      <w:r>
        <w:rPr>
          <w:rFonts w:ascii="宋体" w:hAnsi="宋体" w:eastAsia="宋体" w:cs="Times New Roman"/>
          <w:color w:val="000000" w:themeColor="text1"/>
          <w:szCs w:val="21"/>
          <w:highlight w:val="none"/>
          <w14:textFill>
            <w14:solidFill>
              <w14:schemeClr w14:val="tx1"/>
            </w14:solidFill>
          </w14:textFill>
        </w:rPr>
        <w:t>由</w:t>
      </w:r>
      <w:r>
        <w:rPr>
          <w:rFonts w:hint="eastAsia" w:ascii="宋体" w:hAnsi="宋体" w:eastAsia="宋体" w:cs="Times New Roman"/>
          <w:color w:val="000000" w:themeColor="text1"/>
          <w:szCs w:val="21"/>
          <w:highlight w:val="none"/>
          <w14:textFill>
            <w14:solidFill>
              <w14:schemeClr w14:val="tx1"/>
            </w14:solidFill>
          </w14:textFill>
        </w:rPr>
        <w:t>第五篇竞选文件格式要求内容</w:t>
      </w:r>
      <w:r>
        <w:rPr>
          <w:rFonts w:ascii="宋体" w:hAnsi="宋体" w:eastAsia="宋体" w:cs="Times New Roman"/>
          <w:color w:val="000000" w:themeColor="text1"/>
          <w:szCs w:val="21"/>
          <w:highlight w:val="none"/>
          <w14:textFill>
            <w14:solidFill>
              <w14:schemeClr w14:val="tx1"/>
            </w14:solidFill>
          </w14:textFill>
        </w:rPr>
        <w:t>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人所作的一切有效补充、修改和承诺等文件组成。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文件有效期：竞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文件及有关承诺文件有效期为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开始时间起</w:t>
      </w:r>
      <w:r>
        <w:rPr>
          <w:rFonts w:hint="eastAsia" w:ascii="宋体" w:hAnsi="宋体" w:eastAsia="宋体" w:cs="Times New Roman"/>
          <w:color w:val="000000" w:themeColor="text1"/>
          <w:szCs w:val="21"/>
          <w:highlight w:val="none"/>
          <w14:textFill>
            <w14:solidFill>
              <w14:schemeClr w14:val="tx1"/>
            </w14:solidFill>
          </w14:textFill>
        </w:rPr>
        <w:t>90</w:t>
      </w:r>
      <w:r>
        <w:rPr>
          <w:rFonts w:ascii="宋体" w:hAnsi="宋体" w:eastAsia="宋体" w:cs="Times New Roman"/>
          <w:color w:val="000000" w:themeColor="text1"/>
          <w:szCs w:val="21"/>
          <w:highlight w:val="none"/>
          <w14:textFill>
            <w14:solidFill>
              <w14:schemeClr w14:val="tx1"/>
            </w14:solidFill>
          </w14:textFill>
        </w:rPr>
        <w:t>天。</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（1）竞选保证金的缴纳具体要求：</w:t>
      </w:r>
    </w:p>
    <w:tbl>
      <w:tblPr>
        <w:tblStyle w:val="48"/>
        <w:tblW w:w="85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36" w:type="dxa"/>
          </w:tcPr>
          <w:p>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1）竞选保证金金额：</w:t>
            </w:r>
            <w:r>
              <w:rPr>
                <w:rFonts w:hint="eastAsia" w:ascii="宋体" w:hAnsi="宋体" w:eastAsia="宋体" w:cs="Times New Roman"/>
                <w:color w:val="000000" w:themeColor="text1"/>
                <w:szCs w:val="21"/>
                <w:highlight w:val="none"/>
                <w:lang w:val="en-US" w:eastAsia="zh-CN"/>
                <w14:textFill>
                  <w14:solidFill>
                    <w14:schemeClr w14:val="tx1"/>
                  </w14:solidFill>
                </w14:textFill>
              </w:rPr>
              <w:t>分包一：长江黄金3号游轮发电原动机更换主轴承修理 700 元、分包二：二型船主机调速器修理 1000 元、分包三：高压油泵调速器修理 800 元、分包四：工业清洗 3700 元</w:t>
            </w:r>
            <w:r>
              <w:rPr>
                <w:rFonts w:hint="eastAsia" w:ascii="宋体" w:hAnsi="宋体" w:eastAsia="宋体" w:cs="Times New Roman"/>
                <w:color w:val="000000" w:themeColor="text1"/>
                <w:szCs w:val="21"/>
                <w:highlight w:val="none"/>
                <w14:textFill>
                  <w14:solidFill>
                    <w14:schemeClr w14:val="tx1"/>
                  </w14:solidFill>
                </w14:textFill>
              </w:rPr>
              <w:t>。</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2）竞选保证金提交方式：</w:t>
            </w:r>
            <w:r>
              <w:rPr>
                <w:rFonts w:ascii="宋体" w:hAnsi="宋体"/>
                <w:color w:val="000000" w:themeColor="text1"/>
                <w:szCs w:val="21"/>
                <w:highlight w:val="none"/>
                <w14:textFill>
                  <w14:solidFill>
                    <w14:schemeClr w14:val="tx1"/>
                  </w14:solidFill>
                </w14:textFill>
              </w:rPr>
              <w:t>以银行转账或银行电汇形式提交，</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人可任选一种。</w:t>
            </w:r>
          </w:p>
          <w:p>
            <w:pPr>
              <w:spacing w:line="400" w:lineRule="exac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提交时间和方式</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kern w:val="0"/>
                <w:highlight w:val="none"/>
                <w14:textFill>
                  <w14:solidFill>
                    <w14:schemeClr w14:val="tx1"/>
                  </w14:solidFill>
                </w14:textFill>
              </w:rPr>
              <w:t>人应向以下指定账户</w:t>
            </w:r>
            <w:r>
              <w:rPr>
                <w:color w:val="000000" w:themeColor="text1"/>
                <w:szCs w:val="21"/>
                <w:highlight w:val="none"/>
                <w14:textFill>
                  <w14:solidFill>
                    <w14:schemeClr w14:val="tx1"/>
                  </w14:solidFill>
                </w14:textFill>
              </w:rPr>
              <w:t>直接转（汇）入</w:t>
            </w:r>
            <w:r>
              <w:rPr>
                <w:rFonts w:hint="eastAsia" w:ascii="宋体" w:hAnsi="宋体"/>
                <w:color w:val="000000" w:themeColor="text1"/>
                <w:kern w:val="0"/>
                <w:highlight w:val="none"/>
                <w14:textFill>
                  <w14:solidFill>
                    <w14:schemeClr w14:val="tx1"/>
                  </w14:solidFill>
                </w14:textFill>
              </w:rPr>
              <w:t>足额的投标保证金</w:t>
            </w:r>
            <w:r>
              <w:rPr>
                <w:rFonts w:hint="eastAsia" w:ascii="宋体" w:hAnsi="宋体"/>
                <w:b/>
                <w:bCs/>
                <w:color w:val="000000" w:themeColor="text1"/>
                <w:kern w:val="0"/>
                <w:highlight w:val="none"/>
                <w14:textFill>
                  <w14:solidFill>
                    <w14:schemeClr w14:val="tx1"/>
                  </w14:solidFill>
                </w14:textFill>
              </w:rPr>
              <w:t>（各</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人须按</w:t>
            </w:r>
            <w:r>
              <w:rPr>
                <w:rFonts w:hint="eastAsia" w:ascii="宋体" w:hAnsi="宋体"/>
                <w:b/>
                <w:bCs/>
                <w:color w:val="000000" w:themeColor="text1"/>
                <w:kern w:val="0"/>
                <w:highlight w:val="none"/>
                <w:lang w:eastAsia="zh-CN"/>
                <w14:textFill>
                  <w14:solidFill>
                    <w14:schemeClr w14:val="tx1"/>
                  </w14:solidFill>
                </w14:textFill>
              </w:rPr>
              <w:t>比选</w:t>
            </w:r>
            <w:r>
              <w:rPr>
                <w:rFonts w:hint="eastAsia" w:ascii="宋体" w:hAnsi="宋体"/>
                <w:b/>
                <w:bCs/>
                <w:color w:val="000000" w:themeColor="text1"/>
                <w:kern w:val="0"/>
                <w:highlight w:val="none"/>
                <w14:textFill>
                  <w14:solidFill>
                    <w14:schemeClr w14:val="tx1"/>
                  </w14:solidFill>
                </w14:textFill>
              </w:rPr>
              <w:t>文件要求，在</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文件中附</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保证金提交凭证）,</w:t>
            </w:r>
            <w:r>
              <w:rPr>
                <w:b/>
                <w:color w:val="000000" w:themeColor="text1"/>
                <w:szCs w:val="21"/>
                <w:highlight w:val="none"/>
                <w14:textFill>
                  <w14:solidFill>
                    <w14:schemeClr w14:val="tx1"/>
                  </w14:solidFill>
                </w14:textFill>
              </w:rPr>
              <w:t>其转（汇）款到账截止时间为投标</w:t>
            </w:r>
            <w:r>
              <w:rPr>
                <w:rFonts w:hint="eastAsia"/>
                <w:b/>
                <w:color w:val="000000" w:themeColor="text1"/>
                <w:szCs w:val="21"/>
                <w:highlight w:val="none"/>
                <w:lang w:eastAsia="zh-CN"/>
                <w14:textFill>
                  <w14:solidFill>
                    <w14:schemeClr w14:val="tx1"/>
                  </w14:solidFill>
                </w14:textFill>
              </w:rPr>
              <w:t>文件</w:t>
            </w:r>
            <w:r>
              <w:rPr>
                <w:b/>
                <w:color w:val="000000" w:themeColor="text1"/>
                <w:szCs w:val="21"/>
                <w:highlight w:val="none"/>
                <w:lang w:val="ru-RU"/>
                <w14:textFill>
                  <w14:solidFill>
                    <w14:schemeClr w14:val="tx1"/>
                  </w14:solidFill>
                </w14:textFill>
              </w:rPr>
              <w:t>递交截止时间</w:t>
            </w:r>
            <w:r>
              <w:rPr>
                <w:b/>
                <w:color w:val="000000" w:themeColor="text1"/>
                <w:szCs w:val="21"/>
                <w:highlight w:val="none"/>
                <w14:textFill>
                  <w14:solidFill>
                    <w14:schemeClr w14:val="tx1"/>
                  </w14:solidFill>
                </w14:textFill>
              </w:rPr>
              <w:t>前</w:t>
            </w:r>
            <w:r>
              <w:rPr>
                <w:rFonts w:hint="eastAsia"/>
                <w:b/>
                <w:color w:val="000000" w:themeColor="text1"/>
                <w:szCs w:val="21"/>
                <w:highlight w:val="none"/>
                <w14:textFill>
                  <w14:solidFill>
                    <w14:schemeClr w14:val="tx1"/>
                  </w14:solidFill>
                </w14:textFill>
              </w:rPr>
              <w:t>一天17</w:t>
            </w:r>
            <w:r>
              <w:rPr>
                <w:b/>
                <w:color w:val="000000" w:themeColor="text1"/>
                <w:szCs w:val="21"/>
                <w:highlight w:val="none"/>
                <w14:textFill>
                  <w14:solidFill>
                    <w14:schemeClr w14:val="tx1"/>
                  </w14:solidFill>
                </w14:textFill>
              </w:rPr>
              <w:t>时</w:t>
            </w:r>
            <w:r>
              <w:rPr>
                <w:rFonts w:hint="eastAsia"/>
                <w:b/>
                <w:color w:val="000000" w:themeColor="text1"/>
                <w:szCs w:val="21"/>
                <w:highlight w:val="none"/>
                <w14:textFill>
                  <w14:solidFill>
                    <w14:schemeClr w14:val="tx1"/>
                  </w14:solidFill>
                </w14:textFill>
              </w:rPr>
              <w:t>00分</w:t>
            </w:r>
            <w:r>
              <w:rPr>
                <w:rFonts w:hint="eastAsia" w:ascii="宋体" w:hAnsi="宋体"/>
                <w:color w:val="000000" w:themeColor="text1"/>
                <w:kern w:val="0"/>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若本</w:t>
            </w:r>
            <w:r>
              <w:rPr>
                <w:rFonts w:hint="eastAsia"/>
                <w:color w:val="000000" w:themeColor="text1"/>
                <w:szCs w:val="21"/>
                <w:highlight w:val="none"/>
                <w:lang w:eastAsia="zh-CN"/>
                <w14:textFill>
                  <w14:solidFill>
                    <w14:schemeClr w14:val="tx1"/>
                  </w14:solidFill>
                </w14:textFill>
              </w:rPr>
              <w:t>比选</w:t>
            </w:r>
            <w:r>
              <w:rPr>
                <w:rFonts w:hint="eastAsia"/>
                <w:color w:val="000000" w:themeColor="text1"/>
                <w:szCs w:val="21"/>
                <w:highlight w:val="none"/>
                <w14:textFill>
                  <w14:solidFill>
                    <w14:schemeClr w14:val="tx1"/>
                  </w14:solidFill>
                </w14:textFill>
              </w:rPr>
              <w:t>文件规定的</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文件递交截止时间顺延，则</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保证金到账截止时间相应顺延。</w:t>
            </w:r>
          </w:p>
          <w:p>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各</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人在银行转账（电汇）</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保证金时，须充分考虑银行转账（电汇）的时间差风险，如同城转账、异地转账或汇款、跨行转账或电汇的时间要求，未在本</w:t>
            </w:r>
            <w:r>
              <w:rPr>
                <w:rFonts w:hint="eastAsia"/>
                <w:color w:val="000000" w:themeColor="text1"/>
                <w:szCs w:val="21"/>
                <w:highlight w:val="none"/>
                <w:lang w:eastAsia="zh-CN"/>
                <w14:textFill>
                  <w14:solidFill>
                    <w14:schemeClr w14:val="tx1"/>
                  </w14:solidFill>
                </w14:textFill>
              </w:rPr>
              <w:t>比选</w:t>
            </w:r>
            <w:r>
              <w:rPr>
                <w:rFonts w:hint="eastAsia"/>
                <w:color w:val="000000" w:themeColor="text1"/>
                <w:szCs w:val="21"/>
                <w:highlight w:val="none"/>
                <w14:textFill>
                  <w14:solidFill>
                    <w14:schemeClr w14:val="tx1"/>
                  </w14:solidFill>
                </w14:textFill>
              </w:rPr>
              <w:t>文件规定的截止时间前到账的，按否决投标处理；</w:t>
            </w:r>
          </w:p>
          <w:p>
            <w:pPr>
              <w:spacing w:line="400" w:lineRule="exact"/>
              <w:rPr>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投标保证金指定账户：</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单位全称：重庆招标采购（集团）有限责任公司</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开户行：工行重庆五江支行</w:t>
            </w:r>
          </w:p>
          <w:p>
            <w:pPr>
              <w:spacing w:line="400" w:lineRule="exac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账号：3100031009100026378</w:t>
            </w:r>
          </w:p>
          <w:p>
            <w:pPr>
              <w:spacing w:line="400" w:lineRule="exact"/>
              <w:rPr>
                <w:b/>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注：</w:t>
            </w:r>
          </w:p>
          <w:p>
            <w:pPr>
              <w:numPr>
                <w:ilvl w:val="0"/>
                <w:numId w:val="3"/>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打款时请仔细核对</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保证金账户信息：开户行、单位全称、账号等；</w:t>
            </w:r>
          </w:p>
          <w:p>
            <w:pPr>
              <w:numPr>
                <w:ilvl w:val="0"/>
                <w:numId w:val="3"/>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若</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人未按招标文件要求，在投标文件中附</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保证金提交凭证导致评标委员会无法核实其保证金是否按相关规定提交的，后果自负。</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保证金有效期：90天。</w:t>
            </w:r>
          </w:p>
        </w:tc>
      </w:tr>
    </w:tbl>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2</w:t>
      </w:r>
      <w:r>
        <w:rPr>
          <w:rFonts w:ascii="宋体" w:hAnsi="宋体" w:eastAsia="宋体" w:cs="Times New Roman"/>
          <w:color w:val="000000" w:themeColor="text1"/>
          <w:szCs w:val="21"/>
          <w:highlight w:val="none"/>
          <w14:textFill>
            <w14:solidFill>
              <w14:schemeClr w14:val="tx1"/>
            </w14:solidFill>
          </w14:textFill>
        </w:rPr>
        <w:t>）发生以下情况之一者，竞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保证金不予退还。</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A、竞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人在</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开始后，签订合同前撤回其竞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B、竞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人被通知</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后，不按规定的时间或拒绝按</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状态签订合同。</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C、竞选人提交虚假资料竞选的。</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非中选候选人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lang w:eastAsia="zh-CN"/>
          <w14:textFill>
            <w14:solidFill>
              <w14:schemeClr w14:val="tx1"/>
            </w14:solidFill>
          </w14:textFill>
        </w:rPr>
        <w:t>在发出中标通知书后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4</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第一、第二及第三中选候选人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在</w:t>
      </w:r>
      <w:r>
        <w:rPr>
          <w:rFonts w:hint="eastAsia" w:ascii="宋体" w:hAnsi="宋体" w:eastAsia="宋体" w:cs="Times New Roman"/>
          <w:color w:val="000000" w:themeColor="text1"/>
          <w:szCs w:val="21"/>
          <w:highlight w:val="none"/>
          <w14:textFill>
            <w14:solidFill>
              <w14:schemeClr w14:val="tx1"/>
            </w14:solidFill>
          </w14:textFill>
        </w:rPr>
        <w:t>合同签订后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报价</w:t>
      </w:r>
      <w:r>
        <w:rPr>
          <w:rFonts w:hint="eastAsia" w:ascii="宋体" w:hAnsi="宋体" w:eastAsia="宋体" w:cs="Times New Roman"/>
          <w:color w:val="000000" w:themeColor="text1"/>
          <w:szCs w:val="21"/>
          <w:highlight w:val="none"/>
          <w14:textFill>
            <w14:solidFill>
              <w14:schemeClr w14:val="tx1"/>
            </w14:solidFill>
          </w14:textFill>
        </w:rPr>
        <w:t>及款项支付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（1）竞选报价：</w:t>
      </w:r>
    </w:p>
    <w:p>
      <w:pPr>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本项目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分包一：长江黄金3号游轮发电原动机更换主轴承修理采购预算 3.5 万元、分包二：二型船主机调速器修理采购预算 5 万元（零配件另计）、分包三：高压油泵调速器修理采购预算  4.45 万元（超过合同约定部分另计）、分包四：工业清洗采购预算 18.53 万元。</w:t>
      </w:r>
      <w:r>
        <w:rPr>
          <w:rFonts w:hint="eastAsia" w:ascii="宋体" w:hAnsi="宋体" w:eastAsia="宋体" w:cs="Times New Roman"/>
          <w:color w:val="000000" w:themeColor="text1"/>
          <w:szCs w:val="21"/>
          <w:highlight w:val="none"/>
          <w14:textFill>
            <w14:solidFill>
              <w14:schemeClr w14:val="tx1"/>
            </w14:solidFill>
          </w14:textFill>
        </w:rPr>
        <w:t>各竞选人</w:t>
      </w:r>
      <w:r>
        <w:rPr>
          <w:rFonts w:hint="eastAsia" w:ascii="宋体" w:hAnsi="宋体" w:eastAsia="宋体" w:cs="Times New Roman"/>
          <w:color w:val="000000" w:themeColor="text1"/>
          <w:szCs w:val="21"/>
          <w:highlight w:val="none"/>
          <w:lang w:eastAsia="zh-CN"/>
          <w14:textFill>
            <w14:solidFill>
              <w14:schemeClr w14:val="tx1"/>
            </w14:solidFill>
          </w14:textFill>
        </w:rPr>
        <w:t xml:space="preserve">根据第五篇《竞选文件格式要求》中“报价明细表”进行报价 </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本次报价为完成所要求服务的整体包干价，具体要求：应包含所需的人工费用、交通工具、设施费用及税金等全部相关费用。</w:t>
      </w:r>
    </w:p>
    <w:p>
      <w:pPr>
        <w:adjustRightInd w:val="0"/>
        <w:snapToGrid w:val="0"/>
        <w:spacing w:line="400" w:lineRule="exact"/>
        <w:ind w:firstLine="424" w:firstLineChars="202"/>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2）竞选报价还应按照比选文件的约定，将招标代理服务费计入报价中，但不单独列项。</w:t>
      </w:r>
    </w:p>
    <w:p>
      <w:pPr>
        <w:adjustRightInd w:val="0"/>
        <w:snapToGrid w:val="0"/>
        <w:spacing w:line="500" w:lineRule="atLeast"/>
        <w:ind w:firstLine="424" w:firstLineChars="202"/>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（2）款项支付：</w:t>
      </w:r>
      <w:r>
        <w:rPr>
          <w:rFonts w:hint="eastAsia" w:ascii="宋体" w:hAnsi="宋体" w:eastAsia="宋体" w:cs="Times New Roman"/>
          <w:color w:val="000000" w:themeColor="text1"/>
          <w:szCs w:val="21"/>
          <w:highlight w:val="none"/>
          <w:lang w:eastAsia="zh-CN"/>
          <w14:textFill>
            <w14:solidFill>
              <w14:schemeClr w14:val="tx1"/>
            </w14:solidFill>
          </w14:textFill>
        </w:rPr>
        <w:t>以合同约定为准</w:t>
      </w:r>
      <w:r>
        <w:rPr>
          <w:rFonts w:hint="eastAsia" w:ascii="宋体" w:hAnsi="宋体" w:eastAsia="宋体" w:cs="Times New Roman"/>
          <w:color w:val="000000" w:themeColor="text1"/>
          <w:szCs w:val="21"/>
          <w:highlight w:val="none"/>
          <w14:textFill>
            <w14:solidFill>
              <w14:schemeClr w14:val="tx1"/>
            </w14:solidFill>
          </w14:textFill>
        </w:rPr>
        <w:t>。</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5、招标代理服务费</w:t>
      </w:r>
    </w:p>
    <w:p>
      <w:pPr>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（1）招标代理服务费支付：按比选文件约定，由中选人支付。</w:t>
      </w:r>
    </w:p>
    <w:p>
      <w:pPr>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（2）招标代理服务费支付时间：中选人在领取成交通知书时，向招标代理机构一次性支付招标代理服务费。</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（3）招标代理服务费金额</w:t>
      </w:r>
    </w:p>
    <w:p>
      <w:pPr>
        <w:spacing w:line="400" w:lineRule="exact"/>
        <w:ind w:firstLine="420" w:firstLineChars="200"/>
        <w:rPr>
          <w:rFonts w:hint="eastAsia" w:ascii="宋体" w:hAnsi="宋体" w:cs="Times New Roman" w:eastAsia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定额收取，各分包具体金额如下：分包一 长江黄金3号游轮发电原动机更换主轴承修理2000元、分包二 二型船主机调速器修理2000元、分包三 高压油泵调速器修理2000元、分包四 工业清洗7000元。</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ascii="宋体" w:hAnsi="宋体" w:eastAsia="宋体" w:cs="Times New Roman"/>
          <w:color w:val="000000" w:themeColor="text1"/>
          <w:szCs w:val="21"/>
          <w:highlight w:val="none"/>
          <w14:textFill>
            <w14:solidFill>
              <w14:schemeClr w14:val="tx1"/>
            </w14:solidFill>
          </w14:textFill>
        </w:rPr>
        <w:t>、提交竞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文件的份数和签署</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竞选文件由以下部分组成：</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w:t>
      </w:r>
      <w:r>
        <w:rPr>
          <w:rFonts w:ascii="宋体" w:hAnsi="宋体" w:eastAsia="宋体" w:cs="Times New Roman"/>
          <w:b/>
          <w:color w:val="000000" w:themeColor="text1"/>
          <w:szCs w:val="21"/>
          <w:highlight w:val="none"/>
          <w14:textFill>
            <w14:solidFill>
              <w14:schemeClr w14:val="tx1"/>
            </w14:solidFill>
          </w14:textFill>
        </w:rPr>
        <w:t>正本一份，副本</w:t>
      </w:r>
      <w:r>
        <w:rPr>
          <w:rFonts w:hint="eastAsia" w:ascii="宋体" w:hAnsi="宋体" w:eastAsia="宋体" w:cs="Times New Roman"/>
          <w:b/>
          <w:color w:val="000000" w:themeColor="text1"/>
          <w:szCs w:val="21"/>
          <w:highlight w:val="none"/>
          <w14:textFill>
            <w14:solidFill>
              <w14:schemeClr w14:val="tx1"/>
            </w14:solidFill>
          </w14:textFill>
        </w:rPr>
        <w:t>一</w:t>
      </w:r>
      <w:r>
        <w:rPr>
          <w:rFonts w:ascii="宋体" w:hAnsi="宋体" w:eastAsia="宋体" w:cs="Times New Roman"/>
          <w:b/>
          <w:color w:val="000000" w:themeColor="text1"/>
          <w:szCs w:val="21"/>
          <w:highlight w:val="none"/>
          <w14:textFill>
            <w14:solidFill>
              <w14:schemeClr w14:val="tx1"/>
            </w14:solidFill>
          </w14:textFill>
        </w:rPr>
        <w:t>份</w:t>
      </w:r>
      <w:r>
        <w:rPr>
          <w:rFonts w:hint="eastAsia" w:ascii="宋体" w:hAnsi="宋体" w:eastAsia="宋体" w:cs="Times New Roman"/>
          <w:b/>
          <w:color w:val="000000" w:themeColor="text1"/>
          <w:szCs w:val="21"/>
          <w:highlight w:val="none"/>
          <w14:textFill>
            <w14:solidFill>
              <w14:schemeClr w14:val="tx1"/>
            </w14:solidFill>
          </w14:textFill>
        </w:rPr>
        <w:t>（副本可为正本的复印件）。</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w:t>
      </w:r>
      <w:r>
        <w:rPr>
          <w:rFonts w:hint="eastAsia" w:ascii="宋体" w:hAnsi="宋体" w:eastAsia="宋体" w:cs="Times New Roman"/>
          <w:b/>
          <w:color w:val="000000" w:themeColor="text1"/>
          <w:szCs w:val="21"/>
          <w:highlight w:val="none"/>
          <w:lang w:eastAsia="zh-CN"/>
          <w14:textFill>
            <w14:solidFill>
              <w14:schemeClr w14:val="tx1"/>
            </w14:solidFill>
          </w14:textFill>
        </w:rPr>
        <w:t>当正本和副本不一致时，以正本为准</w:t>
      </w:r>
      <w:r>
        <w:rPr>
          <w:rFonts w:hint="eastAsia" w:ascii="宋体" w:hAnsi="宋体" w:eastAsia="宋体" w:cs="Times New Roman"/>
          <w:b/>
          <w:color w:val="000000" w:themeColor="text1"/>
          <w:szCs w:val="21"/>
          <w:highlight w:val="none"/>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法定代表人或法定代表人授权代表在需签字处签字、在需盖章处盖章。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w:t>
      </w:r>
      <w:r>
        <w:rPr>
          <w:rFonts w:hint="eastAsia" w:ascii="宋体" w:hAnsi="宋体" w:eastAsia="宋体" w:cs="Times New Roman"/>
          <w:color w:val="000000" w:themeColor="text1"/>
          <w:szCs w:val="21"/>
          <w:highlight w:val="none"/>
          <w14:textFill>
            <w14:solidFill>
              <w14:schemeClr w14:val="tx1"/>
            </w14:solidFill>
          </w14:textFill>
        </w:rPr>
        <w:t>密封与</w:t>
      </w:r>
      <w:r>
        <w:rPr>
          <w:rFonts w:ascii="宋体" w:hAnsi="宋体" w:eastAsia="宋体" w:cs="Times New Roman"/>
          <w:color w:val="000000" w:themeColor="text1"/>
          <w:szCs w:val="21"/>
          <w:highlight w:val="none"/>
          <w14:textFill>
            <w14:solidFill>
              <w14:schemeClr w14:val="tx1"/>
            </w14:solidFill>
          </w14:textFill>
        </w:rPr>
        <w:t>递交</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文件的密封与标记</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竞选文件的正本副本由竞选人自行密封。在封套上注明项目名称</w:t>
      </w:r>
      <w:r>
        <w:rPr>
          <w:rFonts w:hint="eastAsia" w:ascii="宋体" w:hAnsi="宋体" w:eastAsia="宋体" w:cs="Times New Roman"/>
          <w:b/>
          <w:color w:val="000000" w:themeColor="text1"/>
          <w:szCs w:val="21"/>
          <w:highlight w:val="none"/>
          <w:lang w:eastAsia="zh-CN"/>
          <w14:textFill>
            <w14:solidFill>
              <w14:schemeClr w14:val="tx1"/>
            </w14:solidFill>
          </w14:textFill>
        </w:rPr>
        <w:t>及分包号，并</w:t>
      </w:r>
      <w:r>
        <w:rPr>
          <w:rFonts w:hint="eastAsia" w:ascii="宋体" w:hAnsi="宋体" w:eastAsia="宋体" w:cs="Times New Roman"/>
          <w:b/>
          <w:color w:val="000000" w:themeColor="text1"/>
          <w:szCs w:val="21"/>
          <w:highlight w:val="none"/>
          <w14:textFill>
            <w14:solidFill>
              <w14:schemeClr w14:val="tx1"/>
            </w14:solidFill>
          </w14:textFill>
        </w:rPr>
        <w:t>由法定代表人或其授权代表签字或</w:t>
      </w:r>
      <w:r>
        <w:rPr>
          <w:rFonts w:hint="eastAsia" w:ascii="宋体" w:hAnsi="宋体" w:eastAsia="宋体" w:cs="Times New Roman"/>
          <w:b/>
          <w:color w:val="000000" w:themeColor="text1"/>
          <w:szCs w:val="21"/>
          <w:highlight w:val="none"/>
          <w:lang w:eastAsia="zh-CN"/>
          <w14:textFill>
            <w14:solidFill>
              <w14:schemeClr w14:val="tx1"/>
            </w14:solidFill>
          </w14:textFill>
        </w:rPr>
        <w:t>盖章或</w:t>
      </w:r>
      <w:r>
        <w:rPr>
          <w:rFonts w:hint="eastAsia" w:ascii="宋体" w:hAnsi="宋体" w:eastAsia="宋体" w:cs="Times New Roman"/>
          <w:b/>
          <w:color w:val="000000" w:themeColor="text1"/>
          <w:szCs w:val="21"/>
          <w:highlight w:val="none"/>
          <w14:textFill>
            <w14:solidFill>
              <w14:schemeClr w14:val="tx1"/>
            </w14:solidFill>
          </w14:textFill>
        </w:rPr>
        <w:t>加盖竞选单位</w:t>
      </w:r>
      <w:r>
        <w:rPr>
          <w:rFonts w:hint="eastAsia" w:ascii="宋体" w:hAnsi="宋体" w:eastAsia="宋体" w:cs="Times New Roman"/>
          <w:b/>
          <w:color w:val="000000" w:themeColor="text1"/>
          <w:szCs w:val="21"/>
          <w:highlight w:val="none"/>
          <w:lang w:eastAsia="zh-CN"/>
          <w14:textFill>
            <w14:solidFill>
              <w14:schemeClr w14:val="tx1"/>
            </w14:solidFill>
          </w14:textFill>
        </w:rPr>
        <w:t>公</w:t>
      </w:r>
      <w:r>
        <w:rPr>
          <w:rFonts w:hint="eastAsia" w:ascii="宋体" w:hAnsi="宋体" w:eastAsia="宋体" w:cs="Times New Roman"/>
          <w:b/>
          <w:color w:val="000000" w:themeColor="text1"/>
          <w:szCs w:val="21"/>
          <w:highlight w:val="none"/>
          <w14:textFill>
            <w14:solidFill>
              <w14:schemeClr w14:val="tx1"/>
            </w14:solidFill>
          </w14:textFill>
        </w:rPr>
        <w:t>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文件投递截止时间：参阅</w:t>
      </w:r>
      <w:r>
        <w:rPr>
          <w:rFonts w:hint="eastAsia" w:ascii="宋体" w:hAnsi="宋体" w:eastAsia="宋体" w:cs="Times New Roman"/>
          <w:color w:val="000000" w:themeColor="text1"/>
          <w:szCs w:val="21"/>
          <w:highlight w:val="none"/>
          <w:lang w:eastAsia="zh-CN"/>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（3）若竞选文件过厚，竞选人可自行将竞选文件分装成多册多部分。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人参与人员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竞选人代表</w:t>
      </w:r>
      <w:r>
        <w:rPr>
          <w:rFonts w:ascii="宋体" w:hAnsi="宋体" w:eastAsia="宋体" w:cs="Times New Roman"/>
          <w:color w:val="000000" w:themeColor="text1"/>
          <w:szCs w:val="21"/>
          <w:highlight w:val="none"/>
          <w14:textFill>
            <w14:solidFill>
              <w14:schemeClr w14:val="tx1"/>
            </w14:solidFill>
          </w14:textFill>
        </w:rPr>
        <w:t>应为</w:t>
      </w:r>
      <w:r>
        <w:rPr>
          <w:rFonts w:hint="eastAsia" w:ascii="宋体" w:hAnsi="宋体" w:eastAsia="宋体" w:cs="Times New Roman"/>
          <w:color w:val="000000" w:themeColor="text1"/>
          <w:szCs w:val="21"/>
          <w:highlight w:val="none"/>
          <w14:textFill>
            <w14:solidFill>
              <w14:schemeClr w14:val="tx1"/>
            </w14:solidFill>
          </w14:textFill>
        </w:rPr>
        <w:t>单位</w:t>
      </w:r>
      <w:r>
        <w:rPr>
          <w:rFonts w:ascii="宋体" w:hAnsi="宋体" w:eastAsia="宋体" w:cs="Times New Roman"/>
          <w:color w:val="000000" w:themeColor="text1"/>
          <w:szCs w:val="21"/>
          <w:highlight w:val="none"/>
          <w14:textFill>
            <w14:solidFill>
              <w14:schemeClr w14:val="tx1"/>
            </w14:solidFill>
          </w14:textFill>
        </w:rPr>
        <w:t>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人或具有法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人授权委托书的授权代表。</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9、评审委员会</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由招标人按法律法规及相关规定依法组建。</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9" w:name="_Toc173905221"/>
      <w:bookmarkStart w:id="20" w:name="_Toc102227319"/>
      <w:r>
        <w:rPr>
          <w:rFonts w:hint="eastAsia" w:ascii="宋体" w:hAnsi="宋体" w:eastAsia="宋体" w:cs="Times New Roman"/>
          <w:b/>
          <w:bCs/>
          <w:color w:val="000000" w:themeColor="text1"/>
          <w:szCs w:val="21"/>
          <w:highlight w:val="none"/>
          <w14:textFill>
            <w14:solidFill>
              <w14:schemeClr w14:val="tx1"/>
            </w14:solidFill>
          </w14:textFill>
        </w:rPr>
        <w:t>五</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程序</w:t>
      </w:r>
      <w:bookmarkEnd w:id="19"/>
      <w:bookmarkEnd w:id="20"/>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bookmarkStart w:id="21" w:name="_Toc102227320"/>
      <w:bookmarkStart w:id="22" w:name="_Toc173905222"/>
      <w:r>
        <w:rPr>
          <w:rFonts w:hint="eastAsia" w:ascii="宋体" w:hAnsi="宋体" w:eastAsia="宋体" w:cs="Times New Roman"/>
          <w:color w:val="000000" w:themeColor="text1"/>
          <w:szCs w:val="21"/>
          <w:highlight w:val="none"/>
          <w14:textFill>
            <w14:solidFill>
              <w14:schemeClr w14:val="tx1"/>
            </w14:solidFill>
          </w14:textFill>
        </w:rPr>
        <w:t>（一）</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按</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文件规定的时间和地点进行。供应商须有法定代表人或其授权代表参加并签到。</w:t>
      </w:r>
    </w:p>
    <w:p>
      <w:pPr>
        <w:keepNext/>
        <w:keepLines/>
        <w:spacing w:line="400" w:lineRule="exact"/>
        <w:ind w:firstLine="491" w:firstLineChars="234"/>
        <w:outlineLvl w:val="2"/>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以</w:t>
      </w:r>
      <w:r>
        <w:rPr>
          <w:rFonts w:hint="eastAsia" w:ascii="宋体" w:hAnsi="宋体" w:eastAsia="宋体" w:cs="Times New Roman"/>
          <w:color w:val="000000" w:themeColor="text1"/>
          <w:szCs w:val="21"/>
          <w:highlight w:val="none"/>
          <w:lang w:eastAsia="zh-CN"/>
          <w14:textFill>
            <w14:solidFill>
              <w14:schemeClr w14:val="tx1"/>
            </w14:solidFill>
          </w14:textFill>
        </w:rPr>
        <w:t>签到顺序</w:t>
      </w:r>
      <w:r>
        <w:rPr>
          <w:rFonts w:hint="eastAsia"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顺序，由本项目</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分别与各供应商进行谈判。在正式谈判前，对各供应商的形式、资格及响应性评审条件进行审查，各供应商只有在完全符合</w:t>
      </w:r>
      <w:r>
        <w:rPr>
          <w:rFonts w:hint="eastAsia" w:ascii="宋体" w:hAnsi="宋体" w:eastAsia="宋体" w:cs="Times New Roman"/>
          <w:b/>
          <w:bCs/>
          <w:color w:val="000000" w:themeColor="text1"/>
          <w:sz w:val="24"/>
          <w:szCs w:val="24"/>
          <w:highlight w:val="none"/>
          <w:lang w:eastAsia="zh-CN"/>
          <w14:textFill>
            <w14:solidFill>
              <w14:schemeClr w14:val="tx1"/>
            </w14:solidFill>
          </w14:textFill>
        </w:rPr>
        <w:t>初步评审</w:t>
      </w:r>
      <w:r>
        <w:rPr>
          <w:rFonts w:hint="eastAsia" w:ascii="宋体" w:hAnsi="宋体" w:eastAsia="宋体" w:cs="Times New Roman"/>
          <w:color w:val="000000" w:themeColor="text1"/>
          <w:szCs w:val="21"/>
          <w:highlight w:val="none"/>
          <w14:textFill>
            <w14:solidFill>
              <w14:schemeClr w14:val="tx1"/>
            </w14:solidFill>
          </w14:textFill>
        </w:rPr>
        <w:t>要求的前提下</w:t>
      </w:r>
      <w:r>
        <w:rPr>
          <w:rFonts w:hint="eastAsia" w:ascii="宋体" w:hAnsi="宋体" w:eastAsia="宋体" w:cs="Times New Roman"/>
          <w:b/>
          <w:bCs/>
          <w:color w:val="000000" w:themeColor="text1"/>
          <w:sz w:val="24"/>
          <w:szCs w:val="24"/>
          <w:highlight w:val="none"/>
          <w:lang w:eastAsia="zh-CN"/>
          <w14:textFill>
            <w14:solidFill>
              <w14:schemeClr w14:val="tx1"/>
            </w14:solidFill>
          </w14:textFill>
        </w:rPr>
        <w:t>（若初步评审内容有任意一条不合格的，该投标人的投标文件将作否决投标处理）</w:t>
      </w:r>
      <w:r>
        <w:rPr>
          <w:rFonts w:hint="eastAsia" w:ascii="宋体" w:hAnsi="宋体" w:eastAsia="宋体" w:cs="Times New Roman"/>
          <w:color w:val="000000" w:themeColor="text1"/>
          <w:szCs w:val="21"/>
          <w:highlight w:val="none"/>
          <w14:textFill>
            <w14:solidFill>
              <w14:schemeClr w14:val="tx1"/>
            </w14:solidFill>
          </w14:textFill>
        </w:rPr>
        <w:t>，才能参与正式谈判，审查的内容如下：</w:t>
      </w:r>
    </w:p>
    <w:tbl>
      <w:tblPr>
        <w:tblStyle w:val="48"/>
        <w:tblW w:w="9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701"/>
        <w:gridCol w:w="1955"/>
        <w:gridCol w:w="5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11" w:type="dxa"/>
            <w:gridSpan w:val="4"/>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条款号</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评审因素</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1701"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形式评审标准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竞选保证金</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篇竞选人须知</w:t>
            </w:r>
            <w:r>
              <w:rPr>
                <w:rFonts w:ascii="宋体" w:hAnsi="宋体" w:eastAsia="宋体" w:cs="Times New Roman"/>
                <w:color w:val="000000" w:themeColor="text1"/>
                <w:kern w:val="0"/>
                <w:szCs w:val="21"/>
                <w:highlight w:val="none"/>
                <w14:textFill>
                  <w14:solidFill>
                    <w14:schemeClr w14:val="tx1"/>
                  </w14:solidFill>
                </w14:textFill>
              </w:rPr>
              <w:t>第</w:t>
            </w:r>
            <w:r>
              <w:rPr>
                <w:rFonts w:hint="eastAsia" w:ascii="宋体" w:hAnsi="宋体" w:eastAsia="宋体" w:cs="Times New Roman"/>
                <w:color w:val="000000" w:themeColor="text1"/>
                <w:kern w:val="0"/>
                <w:szCs w:val="21"/>
                <w:highlight w:val="none"/>
                <w14:textFill>
                  <w14:solidFill>
                    <w14:schemeClr w14:val="tx1"/>
                  </w14:solidFill>
                </w14:textFill>
              </w:rPr>
              <w:t>四款第3条“</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kern w:val="0"/>
                <w:szCs w:val="21"/>
                <w:highlight w:val="none"/>
                <w14:textFill>
                  <w14:solidFill>
                    <w14:schemeClr w14:val="tx1"/>
                  </w14:solidFill>
                </w14:textFill>
              </w:rPr>
              <w:t>”的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竞选文件的签署及盖章</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竞选文件格式规定的签字盖章处法定代表人或其授权代理人的签字及盖章齐全。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委托代理人</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报价唯一</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426"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p>
        </w:tc>
        <w:tc>
          <w:tcPr>
            <w:tcW w:w="1701"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资格评审标准</w:t>
            </w: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资格条件要求</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w:t>
            </w:r>
            <w:r>
              <w:rPr>
                <w:rFonts w:ascii="宋体" w:hAnsi="宋体" w:eastAsia="宋体" w:cs="Times New Roman"/>
                <w:color w:val="000000" w:themeColor="text1"/>
                <w:kern w:val="0"/>
                <w:szCs w:val="21"/>
                <w:highlight w:val="none"/>
                <w14:textFill>
                  <w14:solidFill>
                    <w14:schemeClr w14:val="tx1"/>
                  </w14:solidFill>
                </w14:textFill>
              </w:rPr>
              <w:t>人须知</w:t>
            </w:r>
            <w:r>
              <w:rPr>
                <w:rFonts w:hint="eastAsia" w:ascii="宋体" w:hAnsi="宋体" w:eastAsia="宋体" w:cs="Times New Roman"/>
                <w:color w:val="000000" w:themeColor="text1"/>
                <w:kern w:val="0"/>
                <w:szCs w:val="21"/>
                <w:highlight w:val="none"/>
                <w14:textFill>
                  <w14:solidFill>
                    <w14:schemeClr w14:val="tx1"/>
                  </w14:solidFill>
                </w14:textFill>
              </w:rPr>
              <w:t>第二款“</w:t>
            </w:r>
            <w:r>
              <w:rPr>
                <w:rFonts w:ascii="宋体" w:hAnsi="宋体" w:eastAsia="宋体" w:cs="Times New Roman"/>
                <w:color w:val="000000" w:themeColor="text1"/>
                <w:szCs w:val="21"/>
                <w:highlight w:val="none"/>
                <w14:textFill>
                  <w14:solidFill>
                    <w14:schemeClr w14:val="tx1"/>
                  </w14:solidFill>
                </w14:textFill>
              </w:rPr>
              <w:t>资质</w:t>
            </w:r>
            <w:r>
              <w:rPr>
                <w:rFonts w:hint="eastAsia" w:ascii="宋体" w:hAnsi="宋体" w:eastAsia="宋体" w:cs="Times New Roman"/>
                <w:color w:val="000000" w:themeColor="text1"/>
                <w:szCs w:val="21"/>
                <w:highlight w:val="none"/>
                <w14:textFill>
                  <w14:solidFill>
                    <w14:schemeClr w14:val="tx1"/>
                  </w14:solidFill>
                </w14:textFill>
              </w:rPr>
              <w:t>要求”的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1701"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响应性评审</w:t>
            </w:r>
          </w:p>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主要要求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w:t>
            </w:r>
            <w:r>
              <w:rPr>
                <w:rFonts w:hint="eastAsia" w:ascii="宋体" w:hAnsi="宋体" w:eastAsia="宋体" w:cs="Times New Roman"/>
                <w:color w:val="000000" w:themeColor="text1"/>
                <w:kern w:val="0"/>
                <w:szCs w:val="21"/>
                <w:highlight w:val="none"/>
                <w14:textFill>
                  <w14:solidFill>
                    <w14:schemeClr w14:val="tx1"/>
                  </w14:solidFill>
                </w14:textFill>
              </w:rPr>
              <w:t>一篇</w:t>
            </w:r>
            <w:r>
              <w:rPr>
                <w:rFonts w:hint="eastAsia" w:ascii="宋体" w:hAnsi="宋体" w:eastAsia="宋体" w:cs="Times New Roman"/>
                <w:color w:val="000000" w:themeColor="text1"/>
                <w:kern w:val="0"/>
                <w:szCs w:val="21"/>
                <w:highlight w:val="none"/>
                <w:lang w:eastAsia="zh-CN"/>
                <w14:textFill>
                  <w14:solidFill>
                    <w14:schemeClr w14:val="tx1"/>
                  </w14:solidFill>
                </w14:textFill>
              </w:rPr>
              <w:t>比选公告中的</w:t>
            </w:r>
            <w:r>
              <w:rPr>
                <w:rFonts w:hint="eastAsia" w:ascii="DLRIFU+ËÎÌå" w:hAnsi="DLRIFU+ËÎÌå" w:cs="DLRIFU+ËÎÌå"/>
                <w:color w:val="000000" w:themeColor="text1"/>
                <w:highlight w:val="none"/>
                <w:lang w:val="ru-RU" w:eastAsia="zh-CN"/>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竞选报价</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报价未超过</w:t>
            </w:r>
            <w:r>
              <w:rPr>
                <w:rFonts w:hint="eastAsia" w:ascii="宋体" w:hAnsi="宋体" w:eastAsia="宋体" w:cs="Times New Roman"/>
                <w:color w:val="000000" w:themeColor="text1"/>
                <w:kern w:val="0"/>
                <w:szCs w:val="21"/>
                <w:highlight w:val="none"/>
                <w:lang w:eastAsia="zh-CN"/>
                <w14:textFill>
                  <w14:solidFill>
                    <w14:schemeClr w14:val="tx1"/>
                  </w14:solidFill>
                </w14:textFill>
              </w:rPr>
              <w:t>各分包</w:t>
            </w:r>
            <w:r>
              <w:rPr>
                <w:rFonts w:hint="eastAsia" w:ascii="宋体" w:hAnsi="宋体" w:eastAsia="宋体" w:cs="Times New Roman"/>
                <w:color w:val="000000" w:themeColor="text1"/>
                <w:kern w:val="0"/>
                <w:szCs w:val="21"/>
                <w:highlight w:val="none"/>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商务符合性</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比选有效期</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实质性要求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符合竞争性比选文件规定的其他实质性要求</w:t>
            </w:r>
          </w:p>
        </w:tc>
      </w:tr>
    </w:tbl>
    <w:p>
      <w:pPr>
        <w:keepNext/>
        <w:keepLines/>
        <w:spacing w:line="400" w:lineRule="exact"/>
        <w:ind w:firstLine="420" w:firstLineChars="200"/>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在对</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的形式、资格和响应符合性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（四）</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要求供应商澄清、说明或者更正</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文件应当以书面形式作出。供应商的澄清、说明或者更正应当由法定代表人或其授权代表签字或者加盖</w:t>
      </w:r>
      <w:r>
        <w:rPr>
          <w:rFonts w:hint="eastAsia" w:ascii="宋体" w:hAnsi="宋体" w:eastAsia="宋体" w:cs="Times New Roman"/>
          <w:color w:val="000000" w:themeColor="text1"/>
          <w:szCs w:val="21"/>
          <w:highlight w:val="none"/>
          <w:lang w:eastAsia="zh-CN"/>
          <w14:textFill>
            <w14:solidFill>
              <w14:schemeClr w14:val="tx1"/>
            </w14:solidFill>
          </w14:textFill>
        </w:rPr>
        <w:t>单位</w:t>
      </w:r>
      <w:r>
        <w:rPr>
          <w:rFonts w:hint="eastAsia" w:ascii="宋体" w:hAnsi="宋体" w:eastAsia="宋体" w:cs="Times New Roman"/>
          <w:color w:val="000000" w:themeColor="text1"/>
          <w:szCs w:val="21"/>
          <w:highlight w:val="none"/>
          <w14:textFill>
            <w14:solidFill>
              <w14:schemeClr w14:val="tx1"/>
            </w14:solidFill>
          </w14:textFill>
        </w:rPr>
        <w:t>公章。</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（五）在谈判过程中谈判的任何一方不得向他人透露与谈判有关的技术资料、价格或其他信息。</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（六）在谈判过程中，</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可以根据</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文件和谈判情况实质性变动采购需求中的技术、服务要求以及合同草案条款，但不得变动</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文件中的其他内容。实质性变动的内容，须经采购人代表确认。对</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文件作出的实质性变动是</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文件的有效组成部分，</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应当及时以书面形式同时通知所有参加谈判的供应商。供应商应当按照</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文件的变动情况和谈判小组的要求重新提交</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文件或重新做出相关的书面承诺，并报出最佳服务，最后统一报价。</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（七）供应商在谈判时作出的所有书面承诺须由法定代表人或其授权代表签字。</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（八）谈判</w:t>
      </w:r>
      <w:r>
        <w:rPr>
          <w:rFonts w:hint="eastAsia" w:ascii="宋体" w:hAnsi="宋体" w:eastAsia="宋体" w:cs="Times New Roman"/>
          <w:color w:val="000000" w:themeColor="text1"/>
          <w:szCs w:val="21"/>
          <w:highlight w:val="none"/>
          <w:lang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要求所有参加正式谈判的供应商在规定时间内同时书面提交最后报价及有关承诺（填写《最终报价表》并密封提交。谈判中</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文件没作实质性修改的，供应商的最后报价不得高于</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文件中的初始报价且不得超过本项目采购预算，若最后报价高于初始报价的，则最后报价以初始报价为准；若最后报价高于本项目采购预算的，作否决投标处理）。已提交</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文件但未在规定时间内进行最后报价的供应商，视为放弃最后报价，以供应商</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文件中的报价为准。</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六</w:t>
      </w:r>
      <w:r>
        <w:rPr>
          <w:rFonts w:ascii="宋体" w:hAnsi="宋体" w:eastAsia="宋体" w:cs="Times New Roman"/>
          <w:b/>
          <w:bCs/>
          <w:color w:val="000000" w:themeColor="text1"/>
          <w:szCs w:val="21"/>
          <w:highlight w:val="none"/>
          <w14:textFill>
            <w14:solidFill>
              <w14:schemeClr w14:val="tx1"/>
            </w14:solidFill>
          </w14:textFill>
        </w:rPr>
        <w:t>、</w:t>
      </w:r>
      <w:bookmarkEnd w:id="21"/>
      <w:r>
        <w:rPr>
          <w:rFonts w:hint="eastAsia" w:ascii="宋体" w:hAnsi="宋体" w:eastAsia="宋体" w:cs="Times New Roman"/>
          <w:b/>
          <w:bCs/>
          <w:color w:val="000000" w:themeColor="text1"/>
          <w:szCs w:val="21"/>
          <w:highlight w:val="none"/>
          <w14:textFill>
            <w14:solidFill>
              <w14:schemeClr w14:val="tx1"/>
            </w14:solidFill>
          </w14:textFill>
        </w:rPr>
        <w:t>评审</w:t>
      </w:r>
      <w:r>
        <w:rPr>
          <w:rFonts w:ascii="宋体" w:hAnsi="宋体" w:eastAsia="宋体" w:cs="Times New Roman"/>
          <w:b/>
          <w:bCs/>
          <w:color w:val="000000" w:themeColor="text1"/>
          <w:szCs w:val="21"/>
          <w:highlight w:val="none"/>
          <w14:textFill>
            <w14:solidFill>
              <w14:schemeClr w14:val="tx1"/>
            </w14:solidFill>
          </w14:textFill>
        </w:rPr>
        <w:t>原则</w:t>
      </w:r>
      <w:bookmarkEnd w:id="22"/>
    </w:p>
    <w:tbl>
      <w:tblPr>
        <w:tblStyle w:val="48"/>
        <w:tblW w:w="9639" w:type="dxa"/>
        <w:tblInd w:w="108"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rPr>
          <w:trHeight w:val="312" w:hRule="atLeast"/>
        </w:trPr>
        <w:tc>
          <w:tcPr>
            <w:tcW w:w="9639" w:type="dxa"/>
            <w:tcBorders>
              <w:top w:val="single" w:color="auto" w:sz="4" w:space="0"/>
              <w:left w:val="single" w:color="auto" w:sz="4" w:space="0"/>
              <w:bottom w:val="single" w:color="auto" w:sz="4" w:space="0"/>
              <w:right w:val="single" w:color="auto" w:sz="4" w:space="0"/>
            </w:tcBorders>
            <w:vAlign w:val="center"/>
          </w:tcPr>
          <w:p>
            <w:pPr>
              <w:tabs>
                <w:tab w:val="left" w:pos="1050"/>
                <w:tab w:val="left" w:pos="1470"/>
              </w:tabs>
              <w:adjustRightInd w:val="0"/>
              <w:spacing w:line="400" w:lineRule="exact"/>
              <w:rPr>
                <w:rFonts w:ascii="Times New Roman" w:hAnsi="Times New Roman" w:eastAsia="宋体" w:cs="Times New Roman"/>
                <w:color w:val="000000" w:themeColor="text1"/>
                <w:kern w:val="0"/>
                <w:szCs w:val="21"/>
                <w:highlight w:val="none"/>
                <w14:textFill>
                  <w14:solidFill>
                    <w14:schemeClr w14:val="tx1"/>
                  </w14:solidFill>
                </w14:textFill>
              </w:rPr>
            </w:pPr>
            <w:bookmarkStart w:id="23" w:name="_Toc173905223"/>
            <w:bookmarkStart w:id="24" w:name="_Toc102227321"/>
            <w:r>
              <w:rPr>
                <w:rFonts w:hint="eastAsia" w:ascii="Times New Roman" w:hAnsi="Times New Roman" w:eastAsia="宋体" w:cs="Times New Roman"/>
                <w:color w:val="000000" w:themeColor="text1"/>
                <w:kern w:val="0"/>
                <w:szCs w:val="21"/>
                <w:highlight w:val="none"/>
                <w14:textFill>
                  <w14:solidFill>
                    <w14:schemeClr w14:val="tx1"/>
                  </w14:solidFill>
                </w14:textFill>
              </w:rPr>
              <w:t>中选原则：</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经评审和谈判后，按各供应商</w:t>
            </w:r>
            <w:r>
              <w:rPr>
                <w:rFonts w:hint="eastAsia" w:ascii="宋体" w:hAnsi="宋体" w:eastAsia="宋体" w:cs="Times New Roman"/>
                <w:color w:val="000000" w:themeColor="text1"/>
                <w:szCs w:val="21"/>
                <w:highlight w:val="none"/>
                <w14:textFill>
                  <w14:solidFill>
                    <w14:schemeClr w14:val="tx1"/>
                  </w14:solidFill>
                </w14:textFill>
              </w:rPr>
              <w:t>最后报价</w:t>
            </w:r>
            <w:r>
              <w:rPr>
                <w:rFonts w:hint="eastAsia" w:ascii="宋体" w:hAnsi="宋体" w:eastAsia="宋体" w:cs="Times New Roman"/>
                <w:color w:val="000000" w:themeColor="text1"/>
                <w:szCs w:val="21"/>
                <w:highlight w:val="none"/>
                <w:lang w:eastAsia="zh-CN"/>
                <w14:textFill>
                  <w14:solidFill>
                    <w14:schemeClr w14:val="tx1"/>
                  </w14:solidFill>
                </w14:textFill>
              </w:rPr>
              <w:t>由低到高的顺序排名，</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排名第一的为第一中选候选人，排名第二的为第二中选候选人，排名第三的为第三中选候选人</w:t>
            </w:r>
            <w:r>
              <w:rPr>
                <w:rFonts w:hint="eastAsia" w:ascii="Times New Roman" w:hAnsi="Times New Roman" w:eastAsia="宋体" w:cs="Times New Roman"/>
                <w:color w:val="000000" w:themeColor="text1"/>
                <w:kern w:val="0"/>
                <w:szCs w:val="21"/>
                <w:highlight w:val="none"/>
                <w14:textFill>
                  <w14:solidFill>
                    <w14:schemeClr w14:val="tx1"/>
                  </w14:solidFill>
                </w14:textFill>
              </w:rPr>
              <w:t>。</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报价</w:t>
            </w:r>
            <w:r>
              <w:rPr>
                <w:rFonts w:hint="eastAsia" w:ascii="Times New Roman" w:hAnsi="Times New Roman" w:eastAsia="宋体" w:cs="Times New Roman"/>
                <w:color w:val="000000" w:themeColor="text1"/>
                <w:kern w:val="0"/>
                <w:szCs w:val="21"/>
                <w:highlight w:val="none"/>
                <w14:textFill>
                  <w14:solidFill>
                    <w14:schemeClr w14:val="tx1"/>
                  </w14:solidFill>
                </w14:textFill>
              </w:rPr>
              <w:t>相等时，</w:t>
            </w:r>
            <w:r>
              <w:rPr>
                <w:rFonts w:ascii="Times New Roman" w:hAnsi="Times New Roman" w:eastAsia="宋体" w:cs="Times New Roman"/>
                <w:color w:val="000000" w:themeColor="text1"/>
                <w:kern w:val="0"/>
                <w:szCs w:val="21"/>
                <w:highlight w:val="none"/>
                <w14:textFill>
                  <w14:solidFill>
                    <w14:schemeClr w14:val="tx1"/>
                  </w14:solidFill>
                </w14:textFill>
              </w:rPr>
              <w:t>由</w:t>
            </w:r>
            <w:r>
              <w:rPr>
                <w:rFonts w:hint="eastAsia" w:ascii="Times New Roman" w:hAnsi="Times New Roman" w:eastAsia="宋体" w:cs="Times New Roman"/>
                <w:color w:val="000000" w:themeColor="text1"/>
                <w:kern w:val="0"/>
                <w:szCs w:val="21"/>
                <w:highlight w:val="none"/>
                <w14:textFill>
                  <w14:solidFill>
                    <w14:schemeClr w14:val="tx1"/>
                  </w14:solidFill>
                </w14:textFill>
              </w:rPr>
              <w:t>评审委员会投票表决确定中选候选人排位顺序。招标人不得在中选候选人之外确定中选人。</w:t>
            </w:r>
          </w:p>
        </w:tc>
      </w:tr>
    </w:tbl>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注：</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1.竞选报价有算术错误的，评审委员会按以下原则对竞选报价进行修正，修正的价格经竞选人书面确认后具有约束力。竞选人不接受修正价格的，其竞选作废标处理。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（1）竞选文件中的大写金额与小写金额不一致的，以大写金额为准；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（2）总价金额与依据单价计算出的结果不一致的，以单价金额为准修正总价，但单价金额小数点有明显错误的除外。</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如经过对所有竞选人的竞选文件进行评审，导致有效竞选人不足三个的，评委会应当否决所有竞选。但是有效竞选人的经济、技术等指标仍然具有市场竞争力，能够满足竞争性比选文件要求的，评委会可以继续评标并确定中选人。</w:t>
      </w:r>
    </w:p>
    <w:p>
      <w:pPr>
        <w:spacing w:line="360" w:lineRule="auto"/>
        <w:ind w:firstLine="493" w:firstLineChars="234"/>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七</w:t>
      </w:r>
      <w:r>
        <w:rPr>
          <w:rFonts w:ascii="宋体" w:hAnsi="宋体" w:eastAsia="宋体" w:cs="Times New Roman"/>
          <w:b/>
          <w:color w:val="000000" w:themeColor="text1"/>
          <w:kern w:val="0"/>
          <w:szCs w:val="21"/>
          <w:highlight w:val="none"/>
          <w14:textFill>
            <w14:solidFill>
              <w14:schemeClr w14:val="tx1"/>
            </w14:solidFill>
          </w14:textFill>
        </w:rPr>
        <w:t>、</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公示及</w:t>
      </w:r>
      <w:r>
        <w:rPr>
          <w:rFonts w:hint="eastAsia" w:ascii="宋体" w:hAnsi="宋体" w:eastAsia="宋体" w:cs="Times New Roman"/>
          <w:b/>
          <w:color w:val="000000" w:themeColor="text1"/>
          <w:kern w:val="0"/>
          <w:szCs w:val="21"/>
          <w:highlight w:val="none"/>
          <w14:textFill>
            <w14:solidFill>
              <w14:schemeClr w14:val="tx1"/>
            </w14:solidFill>
          </w14:textFill>
        </w:rPr>
        <w:t>成交</w:t>
      </w:r>
      <w:r>
        <w:rPr>
          <w:rFonts w:ascii="宋体" w:hAnsi="宋体" w:eastAsia="宋体" w:cs="Times New Roman"/>
          <w:b/>
          <w:color w:val="000000" w:themeColor="text1"/>
          <w:kern w:val="0"/>
          <w:szCs w:val="21"/>
          <w:highlight w:val="none"/>
          <w14:textFill>
            <w14:solidFill>
              <w14:schemeClr w14:val="tx1"/>
            </w14:solidFill>
          </w14:textFill>
        </w:rPr>
        <w:t>通知</w:t>
      </w:r>
      <w:bookmarkEnd w:id="23"/>
      <w:bookmarkEnd w:id="24"/>
      <w:r>
        <w:rPr>
          <w:rFonts w:hint="eastAsia" w:ascii="宋体" w:hAnsi="宋体" w:eastAsia="宋体" w:cs="Times New Roman"/>
          <w:b/>
          <w:color w:val="000000" w:themeColor="text1"/>
          <w:kern w:val="0"/>
          <w:szCs w:val="21"/>
          <w:highlight w:val="none"/>
          <w14:textFill>
            <w14:solidFill>
              <w14:schemeClr w14:val="tx1"/>
            </w14:solidFill>
          </w14:textFill>
        </w:rPr>
        <w:t>书</w:t>
      </w:r>
    </w:p>
    <w:p>
      <w:pPr>
        <w:snapToGrid w:val="0"/>
        <w:spacing w:line="400" w:lineRule="exact"/>
        <w:ind w:firstLine="420" w:firstLineChars="200"/>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bookmarkStart w:id="25" w:name="_Toc102227322"/>
      <w:bookmarkStart w:id="26" w:name="_Toc173905224"/>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1、招标人将在中国招标投标公共服务平台和（www.cqiic.com）上公示中选候选人，比选后由竞选人自行登录网站查询。</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1"/>
          <w:szCs w:val="21"/>
          <w:highlight w:val="none"/>
          <w:lang w:val="en-US" w:eastAsia="zh-CN" w:bidi="ar-SA"/>
          <w14:textFill>
            <w14:solidFill>
              <w14:schemeClr w14:val="tx1"/>
            </w14:solidFill>
          </w14:textFill>
        </w:rPr>
        <w:t>2、国有资金占控股或主导地位的依法必须招标的项目，招标人应当确定排名第一的中标候选人为中标人。排名第一的中标候选人放弃中标或因不可抗力不能履行合同或不按照招标文件要求提交履约保证金（如果有）或未在收到招标人或招标代</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理机构通知其领取中标通知书的3个工作日内领取中标通知书或被查实存在影响中标结果的违法行为等情形，不符合中标条件的，招标人可以按照评标委员会提出的中标候选人排序名单依次确定其它中标候选人为中标人，也可以重新招标。</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3、比选结果公示结束后无异议，招标人应当在确定中选人后5日内发出成交通知书；中选人应在收到招标人或招标代理机构通知其领取成交通知书的3个工作日内领取。</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八</w:t>
      </w:r>
      <w:r>
        <w:rPr>
          <w:rFonts w:ascii="宋体" w:hAnsi="宋体" w:eastAsia="宋体" w:cs="Times New Roman"/>
          <w:b/>
          <w:bCs/>
          <w:color w:val="000000" w:themeColor="text1"/>
          <w:szCs w:val="21"/>
          <w:highlight w:val="none"/>
          <w14:textFill>
            <w14:solidFill>
              <w14:schemeClr w14:val="tx1"/>
            </w14:solidFill>
          </w14:textFill>
        </w:rPr>
        <w:t>、签订</w:t>
      </w:r>
      <w:bookmarkEnd w:id="25"/>
      <w:r>
        <w:rPr>
          <w:rFonts w:ascii="宋体" w:hAnsi="宋体" w:eastAsia="宋体" w:cs="Times New Roman"/>
          <w:b/>
          <w:bCs/>
          <w:color w:val="000000" w:themeColor="text1"/>
          <w:szCs w:val="21"/>
          <w:highlight w:val="none"/>
          <w14:textFill>
            <w14:solidFill>
              <w14:schemeClr w14:val="tx1"/>
            </w14:solidFill>
          </w14:textFill>
        </w:rPr>
        <w:t>合同</w:t>
      </w:r>
      <w:bookmarkEnd w:id="26"/>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按成交通知书指定时间、地点与招标人签订合同。</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2、竞争性比选文件、</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文件及有效承诺文件等，均为签订合同的依据。</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3、如</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放弃中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项目或在签订合同时改变中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状态，将取消其中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资格</w:t>
      </w:r>
      <w:r>
        <w:rPr>
          <w:rFonts w:hint="eastAsia" w:ascii="宋体" w:hAnsi="宋体" w:eastAsia="宋体" w:cs="Times New Roman"/>
          <w:color w:val="000000" w:themeColor="text1"/>
          <w:szCs w:val="21"/>
          <w:highlight w:val="none"/>
          <w14:textFill>
            <w14:solidFill>
              <w14:schemeClr w14:val="tx1"/>
            </w14:solidFill>
          </w14:textFill>
        </w:rPr>
        <w:t>，没收其竞选保证金</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4、中选人须在收到成交通知书之日</w:t>
      </w:r>
      <w:r>
        <w:rPr>
          <w:rFonts w:hint="eastAsia" w:ascii="宋体" w:hAnsi="宋体" w:eastAsia="宋体" w:cs="Times New Roman"/>
          <w:color w:val="000000" w:themeColor="text1"/>
          <w:szCs w:val="21"/>
          <w:highlight w:val="none"/>
          <w:lang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与招标人签订合同。不签订合同的视为放弃中选权利，或因不可抗力不能履行合同的，或经查实存在违法行为骗取中选的，均取消其中选资格并没收其竞选保证金。招标人可以按第二、第三候选人的顺序依次替补确定中选人并签订合同。</w:t>
      </w:r>
    </w:p>
    <w:p>
      <w:pPr>
        <w:keepNext/>
        <w:keepLines/>
        <w:spacing w:line="400" w:lineRule="exact"/>
        <w:ind w:firstLine="422" w:firstLineChars="200"/>
        <w:jc w:val="left"/>
        <w:outlineLvl w:val="1"/>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九、其他补充</w:t>
      </w:r>
    </w:p>
    <w:p>
      <w:pPr>
        <w:snapToGrid w:val="0"/>
        <w:spacing w:line="3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重新招标和不再招标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1、重新招标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（1）有下列情况之一的，招标人应重新招标：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1）招标公告截止后或投标截止时间止，投标人少于3个的；</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2）经评标委员会评审后否决所有投标人的。</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2、不再招标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（1）重新招标后，投标人仍少于3家，按法定程序开标和评标，确定中标人。</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（2）重新招标经评审无合格投标人，属于审批或核准项目的，报经原审批或核准部门批准可以不再进行招标；其它项目，招标人可以自行决定不再招标。</w:t>
      </w:r>
    </w:p>
    <w:p>
      <w:pPr>
        <w:pStyle w:val="2"/>
        <w:spacing w:before="0" w:after="0" w:line="380" w:lineRule="exact"/>
        <w:ind w:firstLine="480" w:firstLineChars="200"/>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t>（二）关于质疑和投诉</w:t>
      </w:r>
    </w:p>
    <w:p>
      <w:pPr>
        <w:keepNext/>
        <w:keepLines/>
        <w:spacing w:line="400" w:lineRule="exact"/>
        <w:ind w:firstLine="480" w:firstLineChars="200"/>
        <w:jc w:val="both"/>
        <w:outlineLvl w:val="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有供应商对成交结果提出质疑的，应在评审结果公示期内向采购人或采购代理机构以书面形式提出并须同时提交佐证资料，提供要素不齐全或逾期送达的质疑，不予受理。采购人在质疑处理完毕后发出成交通知书。</w:t>
      </w:r>
    </w:p>
    <w:p>
      <w:pPr>
        <w:pStyle w:val="2"/>
        <w:spacing w:before="0" w:after="0" w:line="380" w:lineRule="exact"/>
        <w:ind w:firstLine="480" w:firstLineChars="200"/>
        <w:jc w:val="both"/>
        <w:rPr>
          <w:rFonts w:ascii="宋体" w:hAnsi="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（三）</w:t>
      </w:r>
      <w:r>
        <w:rPr>
          <w:rFonts w:hint="eastAsia" w:ascii="宋体" w:hAnsi="宋体" w:cs="宋体"/>
          <w:b w:val="0"/>
          <w:bCs w:val="0"/>
          <w:color w:val="000000" w:themeColor="text1"/>
          <w:sz w:val="24"/>
          <w:szCs w:val="24"/>
          <w:highlight w:val="none"/>
          <w14:textFill>
            <w14:solidFill>
              <w14:schemeClr w14:val="tx1"/>
            </w14:solidFill>
          </w14:textFill>
        </w:rPr>
        <w:t>竞标有关规定</w:t>
      </w:r>
    </w:p>
    <w:p>
      <w:pPr>
        <w:snapToGrid w:val="0"/>
        <w:spacing w:line="3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1、竞选</w:t>
      </w:r>
      <w:r>
        <w:rPr>
          <w:rFonts w:hint="eastAsia" w:ascii="宋体" w:hAnsi="宋体" w:cs="宋体"/>
          <w:color w:val="000000" w:themeColor="text1"/>
          <w:sz w:val="24"/>
          <w:szCs w:val="24"/>
          <w:highlight w:val="none"/>
          <w14:textFill>
            <w14:solidFill>
              <w14:schemeClr w14:val="tx1"/>
            </w14:solidFill>
          </w14:textFill>
        </w:rPr>
        <w:t>费用：无论</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结果如何，供应商参与本项目</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的所有费用均应由供应商自行承担。</w:t>
      </w:r>
    </w:p>
    <w:p>
      <w:pPr>
        <w:keepNext/>
        <w:keepLines/>
        <w:spacing w:line="400" w:lineRule="exact"/>
        <w:ind w:firstLine="482" w:firstLineChars="200"/>
        <w:jc w:val="both"/>
        <w:outlineLvl w:val="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谈判</w:t>
      </w:r>
      <w:r>
        <w:rPr>
          <w:rFonts w:hint="eastAsia" w:ascii="宋体" w:hAnsi="宋体" w:cs="宋体"/>
          <w:b/>
          <w:bCs/>
          <w:color w:val="000000" w:themeColor="text1"/>
          <w:sz w:val="24"/>
          <w:szCs w:val="24"/>
          <w:highlight w:val="none"/>
          <w:lang w:eastAsia="zh-CN"/>
          <w14:textFill>
            <w14:solidFill>
              <w14:schemeClr w14:val="tx1"/>
            </w14:solidFill>
          </w14:textFill>
        </w:rPr>
        <w:t>后的</w:t>
      </w:r>
      <w:r>
        <w:rPr>
          <w:rFonts w:hint="eastAsia" w:ascii="宋体" w:hAnsi="宋体" w:cs="宋体"/>
          <w:b/>
          <w:bCs/>
          <w:color w:val="000000" w:themeColor="text1"/>
          <w:sz w:val="24"/>
          <w:szCs w:val="24"/>
          <w:highlight w:val="none"/>
          <w14:textFill>
            <w14:solidFill>
              <w14:schemeClr w14:val="tx1"/>
            </w14:solidFill>
          </w14:textFill>
        </w:rPr>
        <w:t>第二次报价（最终报价），除供应商特别说明外，第二次报价（最终报价）的</w:t>
      </w:r>
      <w:r>
        <w:rPr>
          <w:rFonts w:hint="eastAsia" w:ascii="宋体" w:hAnsi="宋体" w:cs="宋体"/>
          <w:b/>
          <w:bCs/>
          <w:color w:val="000000" w:themeColor="text1"/>
          <w:sz w:val="24"/>
          <w:szCs w:val="24"/>
          <w:highlight w:val="none"/>
          <w:lang w:eastAsia="zh-CN"/>
          <w14:textFill>
            <w14:solidFill>
              <w14:schemeClr w14:val="tx1"/>
            </w14:solidFill>
          </w14:textFill>
        </w:rPr>
        <w:t>所有</w:t>
      </w:r>
      <w:r>
        <w:rPr>
          <w:rFonts w:hint="eastAsia" w:ascii="宋体" w:hAnsi="宋体" w:cs="宋体"/>
          <w:b/>
          <w:bCs/>
          <w:color w:val="000000" w:themeColor="text1"/>
          <w:sz w:val="24"/>
          <w:szCs w:val="24"/>
          <w:highlight w:val="none"/>
          <w14:textFill>
            <w14:solidFill>
              <w14:schemeClr w14:val="tx1"/>
            </w14:solidFill>
          </w14:textFill>
        </w:rPr>
        <w:t>单价按第二次报价（最终报价）总价与第一次报价总价的比例作相应浮动。</w:t>
      </w:r>
    </w:p>
    <w:p>
      <w:pPr>
        <w:keepNext/>
        <w:keepLines/>
        <w:spacing w:line="400" w:lineRule="exact"/>
        <w:ind w:firstLine="482" w:firstLineChars="200"/>
        <w:jc w:val="both"/>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3、本项目的拟采购量仅供竞选人报价时估算费用使用，非招标人承诺的实际采购量，最终结算金额以实际发生数量为准。</w:t>
      </w:r>
      <w:r>
        <w:rPr>
          <w:rFonts w:ascii="宋体" w:hAnsi="宋体" w:eastAsia="宋体" w:cs="Times New Roman"/>
          <w:b/>
          <w:bCs/>
          <w:color w:val="000000" w:themeColor="text1"/>
          <w:szCs w:val="21"/>
          <w:highlight w:val="none"/>
          <w14:textFill>
            <w14:solidFill>
              <w14:schemeClr w14:val="tx1"/>
            </w14:solidFill>
          </w14:textFill>
        </w:rPr>
        <w:br w:type="page"/>
      </w:r>
      <w:bookmarkStart w:id="27" w:name="_Toc414626005"/>
      <w:bookmarkStart w:id="28" w:name="_Toc173905225"/>
    </w:p>
    <w:bookmarkEnd w:id="27"/>
    <w:bookmarkEnd w:id="28"/>
    <w:p>
      <w:pPr>
        <w:keepNext/>
        <w:keepLines/>
        <w:spacing w:line="400" w:lineRule="exact"/>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29" w:name="_Toc172692955"/>
      <w:bookmarkStart w:id="30" w:name="_Toc173905226"/>
      <w:bookmarkStart w:id="31" w:name="_Toc12789058"/>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三</w:t>
      </w:r>
      <w:r>
        <w:rPr>
          <w:rFonts w:ascii="宋体" w:hAnsi="宋体" w:eastAsia="宋体" w:cs="Times New Roman"/>
          <w:b/>
          <w:bCs/>
          <w:color w:val="000000" w:themeColor="text1"/>
          <w:sz w:val="28"/>
          <w:szCs w:val="28"/>
          <w:highlight w:val="none"/>
          <w14:textFill>
            <w14:solidFill>
              <w14:schemeClr w14:val="tx1"/>
            </w14:solidFill>
          </w14:textFill>
        </w:rPr>
        <w:t xml:space="preserve">篇  </w:t>
      </w:r>
      <w:r>
        <w:rPr>
          <w:rFonts w:hint="eastAsia" w:ascii="宋体" w:hAnsi="宋体" w:eastAsia="宋体" w:cs="Times New Roman"/>
          <w:b/>
          <w:bCs/>
          <w:color w:val="000000" w:themeColor="text1"/>
          <w:sz w:val="28"/>
          <w:szCs w:val="28"/>
          <w:highlight w:val="none"/>
          <w14:textFill>
            <w14:solidFill>
              <w14:schemeClr w14:val="tx1"/>
            </w14:solidFill>
          </w14:textFill>
        </w:rPr>
        <w:t>商务需求</w:t>
      </w:r>
    </w:p>
    <w:p>
      <w:pPr>
        <w:spacing w:line="360" w:lineRule="auto"/>
        <w:jc w:val="both"/>
        <w:rPr>
          <w:rFonts w:ascii="宋体" w:hAnsi="宋体" w:eastAsia="宋体" w:cs="Times New Roman"/>
          <w:b/>
          <w:color w:val="000000" w:themeColor="text1"/>
          <w:szCs w:val="21"/>
          <w:highlight w:val="none"/>
          <w14:textFill>
            <w14:solidFill>
              <w14:schemeClr w14:val="tx1"/>
            </w14:solidFill>
          </w14:textFill>
        </w:rPr>
      </w:pPr>
    </w:p>
    <w:tbl>
      <w:tblPr>
        <w:tblStyle w:val="48"/>
        <w:tblW w:w="945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序号</w:t>
            </w:r>
          </w:p>
        </w:tc>
        <w:tc>
          <w:tcPr>
            <w:tcW w:w="8883" w:type="dxa"/>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商务符合性要求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8883" w:type="dxa"/>
          </w:tcPr>
          <w:p>
            <w:pPr>
              <w:widowControl/>
              <w:spacing w:before="128" w:line="440" w:lineRule="exact"/>
              <w:jc w:val="left"/>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8883" w:type="dxa"/>
          </w:tcPr>
          <w:p>
            <w:pPr>
              <w:widowControl/>
              <w:spacing w:before="128" w:line="440" w:lineRule="exact"/>
              <w:jc w:val="left"/>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服务时间：详见第一篇《比选公告》“七、其他”相关内容。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p>
        </w:tc>
        <w:tc>
          <w:tcPr>
            <w:tcW w:w="8883" w:type="dxa"/>
          </w:tcPr>
          <w:p>
            <w:pPr>
              <w:widowControl/>
              <w:spacing w:before="128" w:line="440" w:lineRule="exact"/>
              <w:jc w:val="left"/>
              <w:rPr>
                <w:rFonts w:hint="eastAsia" w:ascii="DLRIFU+ËÎÌå" w:hAnsi="DLRIFU+ËÎÌå" w:cs="DLRIFU+ËÎÌå"/>
                <w:color w:val="000000" w:themeColor="text1"/>
                <w:highlight w:val="none"/>
                <w:lang w:val="ru-RU" w:eastAsia="zh-CN"/>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服务地点</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p>
        </w:tc>
        <w:tc>
          <w:tcPr>
            <w:tcW w:w="8883" w:type="dxa"/>
            <w:vAlign w:val="center"/>
          </w:tcPr>
          <w:p>
            <w:pPr>
              <w:spacing w:line="360" w:lineRule="auto"/>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w:t>
            </w:r>
            <w:r>
              <w:rPr>
                <w:rFonts w:hint="eastAsia" w:ascii="宋体" w:hAnsi="宋体" w:eastAsia="宋体" w:cs="Times New Roman"/>
                <w:color w:val="000000" w:themeColor="text1"/>
                <w:szCs w:val="21"/>
                <w:highlight w:val="none"/>
                <w:lang w:eastAsia="zh-CN"/>
                <w14:textFill>
                  <w14:solidFill>
                    <w14:schemeClr w14:val="tx1"/>
                  </w14:solidFill>
                </w14:textFill>
              </w:rPr>
              <w:t>方式</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spacing w:line="480" w:lineRule="auto"/>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p>
        </w:tc>
        <w:tc>
          <w:tcPr>
            <w:tcW w:w="8883" w:type="dxa"/>
            <w:vAlign w:val="center"/>
          </w:tcPr>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lang w:eastAsia="zh-CN"/>
                <w14:textFill>
                  <w14:solidFill>
                    <w14:schemeClr w14:val="tx1"/>
                  </w14:solidFill>
                </w14:textFill>
              </w:rPr>
              <w:t>在签订合同前</w:t>
            </w:r>
            <w:r>
              <w:rPr>
                <w:rFonts w:hint="eastAsia" w:ascii="Times New Roman" w:hAnsi="Times New Roman"/>
                <w:color w:val="000000" w:themeColor="text1"/>
                <w:szCs w:val="21"/>
                <w:highlight w:val="none"/>
                <w:lang w:val="en-US" w:eastAsia="zh-CN"/>
                <w14:textFill>
                  <w14:solidFill>
                    <w14:schemeClr w14:val="tx1"/>
                  </w14:solidFill>
                </w14:textFill>
              </w:rPr>
              <w:t>3日</w:t>
            </w:r>
            <w:r>
              <w:rPr>
                <w:rFonts w:ascii="Times New Roman" w:hAnsi="Times New Roman"/>
                <w:color w:val="000000" w:themeColor="text1"/>
                <w:szCs w:val="21"/>
                <w:highlight w:val="none"/>
                <w14:textFill>
                  <w14:solidFill>
                    <w14:schemeClr w14:val="tx1"/>
                  </w14:solidFill>
                </w14:textFill>
              </w:rPr>
              <w:t>内提交</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账号：</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开户行：</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spacing w:line="360" w:lineRule="auto"/>
              <w:rPr>
                <w:rFonts w:hint="eastAsia" w:ascii="宋体" w:hAnsi="宋体" w:eastAsia="宋体" w:cs="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r>
    </w:tbl>
    <w:p>
      <w:pPr>
        <w:keepNext/>
        <w:keepLines/>
        <w:spacing w:before="260" w:after="260" w:line="416" w:lineRule="auto"/>
        <w:jc w:val="center"/>
        <w:outlineLvl w:val="1"/>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w:t>
      </w:r>
      <w:r>
        <w:rPr>
          <w:rFonts w:ascii="宋体" w:hAnsi="宋体" w:eastAsia="宋体" w:cs="Times New Roman"/>
          <w:b/>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请各竞选</w:t>
      </w:r>
      <w:r>
        <w:rPr>
          <w:rFonts w:ascii="宋体" w:hAnsi="宋体" w:eastAsia="宋体" w:cs="Times New Roman"/>
          <w:b/>
          <w:color w:val="000000" w:themeColor="text1"/>
          <w:szCs w:val="21"/>
          <w:highlight w:val="none"/>
          <w14:textFill>
            <w14:solidFill>
              <w14:schemeClr w14:val="tx1"/>
            </w14:solidFill>
          </w14:textFill>
        </w:rPr>
        <w:t>人仔细阅读</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w:t>
      </w:r>
      <w:r>
        <w:rPr>
          <w:rFonts w:hint="eastAsia" w:ascii="宋体" w:hAnsi="宋体" w:eastAsia="宋体" w:cs="Times New Roman"/>
          <w:b/>
          <w:color w:val="000000" w:themeColor="text1"/>
          <w:szCs w:val="21"/>
          <w:highlight w:val="none"/>
          <w14:textFill>
            <w14:solidFill>
              <w14:schemeClr w14:val="tx1"/>
            </w14:solidFill>
          </w14:textFill>
        </w:rPr>
        <w:t>竞选</w:t>
      </w:r>
      <w:r>
        <w:rPr>
          <w:rFonts w:ascii="宋体" w:hAnsi="宋体" w:eastAsia="宋体" w:cs="Times New Roman"/>
          <w:b/>
          <w:color w:val="000000" w:themeColor="text1"/>
          <w:szCs w:val="21"/>
          <w:highlight w:val="none"/>
          <w14:textFill>
            <w14:solidFill>
              <w14:schemeClr w14:val="tx1"/>
            </w14:solidFill>
          </w14:textFill>
        </w:rPr>
        <w:t>人对</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文件要求进行</w:t>
      </w:r>
      <w:r>
        <w:rPr>
          <w:rFonts w:hint="eastAsia" w:ascii="宋体" w:hAnsi="宋体" w:eastAsia="宋体" w:cs="Times New Roman"/>
          <w:b/>
          <w:color w:val="000000" w:themeColor="text1"/>
          <w:szCs w:val="21"/>
          <w:highlight w:val="none"/>
          <w14:textFill>
            <w14:solidFill>
              <w14:schemeClr w14:val="tx1"/>
            </w14:solidFill>
          </w14:textFill>
        </w:rPr>
        <w:t>响应</w:t>
      </w:r>
      <w:r>
        <w:rPr>
          <w:rFonts w:ascii="宋体" w:hAnsi="宋体" w:eastAsia="宋体" w:cs="Times New Roman"/>
          <w:b/>
          <w:color w:val="000000" w:themeColor="text1"/>
          <w:szCs w:val="21"/>
          <w:highlight w:val="none"/>
          <w14:textFill>
            <w14:solidFill>
              <w14:schemeClr w14:val="tx1"/>
            </w14:solidFill>
          </w14:textFill>
        </w:rPr>
        <w:t>后，招标人在后期合同签订和项目实施过程中将按照</w:t>
      </w:r>
      <w:r>
        <w:rPr>
          <w:rFonts w:hint="eastAsia" w:ascii="宋体" w:hAnsi="宋体" w:eastAsia="宋体" w:cs="Times New Roman"/>
          <w:b/>
          <w:color w:val="000000" w:themeColor="text1"/>
          <w:szCs w:val="21"/>
          <w:highlight w:val="none"/>
          <w14:textFill>
            <w14:solidFill>
              <w14:schemeClr w14:val="tx1"/>
            </w14:solidFill>
          </w14:textFill>
        </w:rPr>
        <w:t>争性比选</w:t>
      </w:r>
      <w:r>
        <w:rPr>
          <w:rFonts w:ascii="宋体" w:hAnsi="宋体" w:eastAsia="宋体" w:cs="Times New Roman"/>
          <w:b/>
          <w:color w:val="000000" w:themeColor="text1"/>
          <w:szCs w:val="21"/>
          <w:highlight w:val="none"/>
          <w14:textFill>
            <w14:solidFill>
              <w14:schemeClr w14:val="tx1"/>
            </w14:solidFill>
          </w14:textFill>
        </w:rPr>
        <w:t>文件要求执行，不再做出调整。</w:t>
      </w:r>
      <w:bookmarkStart w:id="32" w:name="_Toc414626031"/>
    </w:p>
    <w:p>
      <w:pPr>
        <w:keepNext/>
        <w:keepLines/>
        <w:spacing w:before="260" w:after="260" w:line="416" w:lineRule="auto"/>
        <w:jc w:val="center"/>
        <w:outlineLvl w:val="1"/>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keepNext/>
        <w:keepLines/>
        <w:spacing w:before="260" w:after="260" w:line="416" w:lineRule="auto"/>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四</w:t>
      </w:r>
      <w:r>
        <w:rPr>
          <w:rFonts w:ascii="宋体" w:hAnsi="宋体" w:eastAsia="宋体" w:cs="Times New Roman"/>
          <w:b/>
          <w:bCs/>
          <w:color w:val="000000" w:themeColor="text1"/>
          <w:sz w:val="28"/>
          <w:szCs w:val="28"/>
          <w:highlight w:val="none"/>
          <w14:textFill>
            <w14:solidFill>
              <w14:schemeClr w14:val="tx1"/>
            </w14:solidFill>
          </w14:textFill>
        </w:rPr>
        <w:t xml:space="preserve">篇  </w:t>
      </w:r>
      <w:bookmarkEnd w:id="29"/>
      <w:bookmarkEnd w:id="30"/>
      <w:bookmarkEnd w:id="31"/>
      <w:bookmarkStart w:id="33" w:name="_Toc12789060"/>
      <w:r>
        <w:rPr>
          <w:rFonts w:ascii="宋体" w:hAnsi="宋体" w:eastAsia="宋体" w:cs="Times New Roman"/>
          <w:b/>
          <w:bCs/>
          <w:color w:val="000000" w:themeColor="text1"/>
          <w:sz w:val="28"/>
          <w:szCs w:val="28"/>
          <w:highlight w:val="none"/>
          <w14:textFill>
            <w14:solidFill>
              <w14:schemeClr w14:val="tx1"/>
            </w14:solidFill>
          </w14:textFill>
        </w:rPr>
        <w:t>合同条款</w:t>
      </w:r>
      <w:bookmarkEnd w:id="32"/>
      <w:r>
        <w:rPr>
          <w:rFonts w:hint="eastAsia" w:ascii="宋体" w:hAnsi="宋体" w:eastAsia="宋体" w:cs="Times New Roman"/>
          <w:b/>
          <w:bCs/>
          <w:color w:val="000000" w:themeColor="text1"/>
          <w:sz w:val="28"/>
          <w:szCs w:val="28"/>
          <w:highlight w:val="none"/>
          <w14:textFill>
            <w14:solidFill>
              <w14:schemeClr w14:val="tx1"/>
            </w14:solidFill>
          </w14:textFill>
        </w:rPr>
        <w:t>（部分）</w:t>
      </w:r>
    </w:p>
    <w:bookmarkEnd w:id="33"/>
    <w:p>
      <w:pPr>
        <w:jc w:val="center"/>
        <w:rPr>
          <w:rFonts w:ascii="宋体" w:hAnsi="宋体" w:eastAsia="宋体"/>
          <w:b/>
          <w:color w:val="000000" w:themeColor="text1"/>
          <w:sz w:val="36"/>
          <w:highlight w:val="none"/>
          <w14:textFill>
            <w14:solidFill>
              <w14:schemeClr w14:val="tx1"/>
            </w14:solidFill>
          </w14:textFill>
        </w:rPr>
      </w:pPr>
      <w:bookmarkStart w:id="34" w:name="_Toc414626032"/>
      <w:bookmarkStart w:id="35" w:name="_Toc173905228"/>
      <w:bookmarkStart w:id="36" w:name="_Toc12789072"/>
      <w:r>
        <w:rPr>
          <w:rFonts w:hint="eastAsia" w:ascii="宋体" w:hAnsi="宋体"/>
          <w:b/>
          <w:color w:val="000000" w:themeColor="text1"/>
          <w:sz w:val="36"/>
          <w:highlight w:val="none"/>
          <w14:textFill>
            <w14:solidFill>
              <w14:schemeClr w14:val="tx1"/>
            </w14:solidFill>
          </w14:textFill>
        </w:rPr>
        <w:t>黄金3号发电原动机更换主轴承修理合同（包一）</w:t>
      </w:r>
    </w:p>
    <w:p>
      <w:pPr>
        <w:spacing w:line="560" w:lineRule="exact"/>
        <w:rPr>
          <w:rFonts w:ascii="楷体" w:hAnsi="楷体" w:eastAsia="楷体"/>
          <w:color w:val="000000" w:themeColor="text1"/>
          <w:sz w:val="24"/>
          <w:highlight w:val="none"/>
          <w14:textFill>
            <w14:solidFill>
              <w14:schemeClr w14:val="tx1"/>
            </w14:solidFill>
          </w14:textFill>
        </w:rPr>
      </w:pPr>
    </w:p>
    <w:p>
      <w:pPr>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委托单位: </w:t>
      </w:r>
      <w:r>
        <w:rPr>
          <w:rFonts w:hint="eastAsia" w:ascii="宋体" w:hAnsi="宋体"/>
          <w:color w:val="000000" w:themeColor="text1"/>
          <w:sz w:val="24"/>
          <w:highlight w:val="none"/>
          <w14:textFill>
            <w14:solidFill>
              <w14:schemeClr w14:val="tx1"/>
            </w14:solidFill>
          </w14:textFill>
        </w:rPr>
        <w:t>重庆长江黄金游轮有限公司</w:t>
      </w:r>
      <w:r>
        <w:rPr>
          <w:rFonts w:hint="eastAsia" w:ascii="楷体" w:hAnsi="楷体" w:eastAsia="楷体"/>
          <w:color w:val="000000" w:themeColor="text1"/>
          <w:sz w:val="24"/>
          <w:highlight w:val="none"/>
          <w14:textFill>
            <w14:solidFill>
              <w14:schemeClr w14:val="tx1"/>
            </w14:solidFill>
          </w14:textFill>
        </w:rPr>
        <w:t xml:space="preserve">            [以下简称甲方]</w:t>
      </w:r>
    </w:p>
    <w:p>
      <w:pPr>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承修单位:                                     [以下简称乙方]</w:t>
      </w:r>
    </w:p>
    <w:p>
      <w:pPr>
        <w:spacing w:line="560" w:lineRule="exact"/>
        <w:rPr>
          <w:rFonts w:ascii="楷体" w:hAnsi="楷体" w:eastAsia="楷体"/>
          <w:color w:val="000000" w:themeColor="text1"/>
          <w:sz w:val="24"/>
          <w:highlight w:val="none"/>
          <w14:textFill>
            <w14:solidFill>
              <w14:schemeClr w14:val="tx1"/>
            </w14:solidFill>
          </w14:textFill>
        </w:rPr>
      </w:pP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甲方委托乙方承担</w:t>
      </w:r>
      <w:r>
        <w:rPr>
          <w:rFonts w:hint="eastAsia" w:ascii="楷体" w:hAnsi="楷体" w:eastAsia="楷体"/>
          <w:color w:val="000000" w:themeColor="text1"/>
          <w:sz w:val="24"/>
          <w:highlight w:val="none"/>
          <w:u w:val="single"/>
          <w14:textFill>
            <w14:solidFill>
              <w14:schemeClr w14:val="tx1"/>
            </w14:solidFill>
          </w14:textFill>
        </w:rPr>
        <w:t>长江黄金3号发电机修理</w:t>
      </w:r>
      <w:r>
        <w:rPr>
          <w:rFonts w:hint="eastAsia" w:ascii="楷体" w:hAnsi="楷体" w:eastAsia="楷体"/>
          <w:color w:val="000000" w:themeColor="text1"/>
          <w:sz w:val="24"/>
          <w:highlight w:val="none"/>
          <w14:textFill>
            <w14:solidFill>
              <w14:schemeClr w14:val="tx1"/>
            </w14:solidFill>
          </w14:textFill>
        </w:rPr>
        <w:t>工程,根据《中华人民共和国合同法》的有关规定，为明确双方在船舶修理过程中的权利和义务，经双方平等友好协商，签订本合同。</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一、项目工程内容：</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黄金3号4#电机一台（TBD620)：A、相关连接的管线、固定零件拆装；B、前后齿轮箱拆装检查，损坏件换新，间隙测量，数据交船。C、联轴节拆装，轴线校正，记录交船。D、机架吊装翻身，曲轴拆装，常规检查。E、主轴承、推力轴承全部更换，装配妥当，间隙测量数据交船。配件船供。（吊缸工程船方完成）</w:t>
      </w:r>
    </w:p>
    <w:p>
      <w:pPr>
        <w:numPr>
          <w:ilvl w:val="0"/>
          <w:numId w:val="4"/>
        </w:num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项目工程价格：</w:t>
      </w:r>
    </w:p>
    <w:p>
      <w:pPr>
        <w:spacing w:line="560" w:lineRule="exact"/>
        <w:ind w:left="1199" w:leftChars="228" w:hanging="720" w:hangingChars="300"/>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以第一条规定的项目工程内容为施工依据，项目修理合同价格为人民币         </w:t>
      </w:r>
    </w:p>
    <w:p>
      <w:pPr>
        <w:spacing w:line="560" w:lineRule="exact"/>
        <w:ind w:left="0" w:leftChars="0" w:firstLine="0" w:firstLineChars="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元整（￥ 元），该费用为工程的包干全部费用</w:t>
      </w:r>
      <w:r>
        <w:rPr>
          <w:rStyle w:val="46"/>
          <w:rFonts w:hint="eastAsia"/>
          <w:color w:val="000000" w:themeColor="text1"/>
          <w:highlight w:val="none"/>
          <w:lang w:eastAsia="zh-CN"/>
          <w14:textFill>
            <w14:solidFill>
              <w14:schemeClr w14:val="tx1"/>
            </w14:solidFill>
          </w14:textFill>
        </w:rPr>
        <w:t>（含税）</w:t>
      </w:r>
      <w:r>
        <w:rPr>
          <w:rFonts w:hint="eastAsia" w:ascii="楷体" w:hAnsi="楷体" w:eastAsia="楷体"/>
          <w:color w:val="000000" w:themeColor="text1"/>
          <w:sz w:val="24"/>
          <w:highlight w:val="none"/>
          <w14:textFill>
            <w14:solidFill>
              <w14:schemeClr w14:val="tx1"/>
            </w14:solidFill>
          </w14:textFill>
        </w:rPr>
        <w:t>。船舶修理完工后，如有</w:t>
      </w:r>
    </w:p>
    <w:p>
      <w:pPr>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双方共同确认的增加或减少工程，则据实结算。最终结算金额以双方确认金额为准。</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三、工程期限：</w:t>
      </w:r>
    </w:p>
    <w:p>
      <w:pPr>
        <w:spacing w:line="680" w:lineRule="exact"/>
        <w:ind w:left="141" w:leftChars="67" w:firstLine="360" w:firstLineChars="15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该工程的修理工期，以满足黄金3号船整体修船进度的要求。船舶进厂后，甲方安排人员，将吊缸工程做了，为乙方提供工作面，再联系乙方进厂修理。</w:t>
      </w:r>
    </w:p>
    <w:p>
      <w:pPr>
        <w:spacing w:line="560" w:lineRule="exact"/>
        <w:ind w:left="141" w:leftChars="67" w:firstLine="360" w:firstLineChars="15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四、专项工程的修理</w:t>
      </w:r>
    </w:p>
    <w:p>
      <w:pPr>
        <w:spacing w:line="560" w:lineRule="exact"/>
        <w:ind w:left="141" w:leftChars="67" w:firstLine="360" w:firstLineChars="15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1、工程修理期间，甲方指定指导轮机长为驻厂代表，负责履行本合同约定的甲方的所有责任和义务，驻厂代表有权监督乙方的所有修理工作，对修理工程进行验收并确认。</w:t>
      </w:r>
    </w:p>
    <w:p>
      <w:pPr>
        <w:spacing w:line="560" w:lineRule="exact"/>
        <w:ind w:left="141" w:leftChars="67" w:firstLine="360" w:firstLineChars="15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2、因修理需要，乙方需借用船舶图纸和有关技术资料、专用工具，甲方应予提供，使用完毕后，乙方应及时、完好地归还给甲方。</w:t>
      </w:r>
    </w:p>
    <w:p>
      <w:pPr>
        <w:spacing w:line="560" w:lineRule="exact"/>
        <w:ind w:left="141" w:leftChars="67" w:firstLine="360" w:firstLineChars="15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3、施工工艺符合说明书和行业要求。</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五、付款办法：</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1、船舶修理完工验收合格且收到乙方出具所有相关票证后15个工作日内，甲方支付乙方合同总价80%的费用，即：       </w:t>
      </w:r>
      <w:r>
        <w:rPr>
          <w:rFonts w:hint="eastAsia" w:ascii="楷体" w:hAnsi="楷体" w:eastAsia="楷体"/>
          <w:color w:val="000000" w:themeColor="text1"/>
          <w:sz w:val="24"/>
          <w:highlight w:val="none"/>
          <w:shd w:val="pct10" w:color="auto" w:fill="FFFFFF"/>
          <w14:textFill>
            <w14:solidFill>
              <w14:schemeClr w14:val="tx1"/>
            </w14:solidFill>
          </w14:textFill>
        </w:rPr>
        <w:t>元</w:t>
      </w:r>
      <w:r>
        <w:rPr>
          <w:rFonts w:hint="eastAsia" w:ascii="楷体" w:hAnsi="楷体" w:eastAsia="楷体"/>
          <w:color w:val="000000" w:themeColor="text1"/>
          <w:sz w:val="24"/>
          <w:highlight w:val="none"/>
          <w14:textFill>
            <w14:solidFill>
              <w14:schemeClr w14:val="tx1"/>
            </w14:solidFill>
          </w14:textFill>
        </w:rPr>
        <w:t>。其余费用，审计完成后结算付款</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2、以上付款，均以银行转账形式进行，付款前乙方向甲方开具等额增值税专用发票。未能及时开具的，甲方有权暂不付款，相应后果由乙方自担。</w:t>
      </w:r>
    </w:p>
    <w:p>
      <w:pPr>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    六、安全质量：</w:t>
      </w:r>
    </w:p>
    <w:p>
      <w:pPr>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    １、质量验收标准，按《内河船法定营运检验技术规程》2011版执行。凡厂修工程运转部件保修3个月，固定部件保修6个月，保修期内，乙方应对本合同修理工程的质量问题进行免费维修。</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2、项目修理过程中的劳动安全、消防和防污染等工作主要由乙方负责，甲方应积极配合。</w:t>
      </w:r>
    </w:p>
    <w:p>
      <w:pPr>
        <w:spacing w:line="560" w:lineRule="exact"/>
        <w:ind w:firstLine="480" w:firstLineChars="200"/>
        <w:jc w:val="left"/>
        <w:outlineLvl w:val="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3、发生意外时，乙方应积极组织施救，努力减少事故损失，并保护好现场，协助主管机关或上级部门调查和处理。甲方人员及船员应积极配合乙方做好抢险救助工作。</w:t>
      </w:r>
    </w:p>
    <w:p>
      <w:pPr>
        <w:spacing w:line="560" w:lineRule="exact"/>
        <w:ind w:firstLine="57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4、项目修理完工后，各项技术参数满足船检检验要求、说明书要求、行业要求。</w:t>
      </w:r>
    </w:p>
    <w:p>
      <w:pPr>
        <w:spacing w:line="560" w:lineRule="exact"/>
        <w:ind w:firstLine="57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七、违约责任：</w:t>
      </w:r>
    </w:p>
    <w:p>
      <w:pPr>
        <w:spacing w:line="560" w:lineRule="exact"/>
        <w:ind w:firstLine="57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1、甲方若不能按合同约定时间足额付款给乙方,从合同约定付款之日起，甲方按未付款每日万分之五向乙方支付违约金。</w:t>
      </w:r>
    </w:p>
    <w:p>
      <w:pPr>
        <w:spacing w:line="560" w:lineRule="exact"/>
        <w:ind w:firstLine="57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2、由于乙方原因未按期完工，乙方应按延期周期对甲方进行赔偿，赔偿金额每天按合同总价的</w:t>
      </w:r>
      <w:r>
        <w:rPr>
          <w:rFonts w:hint="eastAsia" w:ascii="楷体" w:hAnsi="楷体" w:eastAsia="楷体"/>
          <w:color w:val="000000" w:themeColor="text1"/>
          <w:sz w:val="24"/>
          <w:highlight w:val="none"/>
          <w:lang w:eastAsia="zh-CN"/>
          <w14:textFill>
            <w14:solidFill>
              <w14:schemeClr w14:val="tx1"/>
            </w14:solidFill>
          </w14:textFill>
        </w:rPr>
        <w:t>千</w:t>
      </w:r>
      <w:r>
        <w:rPr>
          <w:rFonts w:hint="eastAsia" w:ascii="楷体" w:hAnsi="楷体" w:eastAsia="楷体"/>
          <w:color w:val="000000" w:themeColor="text1"/>
          <w:sz w:val="24"/>
          <w:highlight w:val="none"/>
          <w14:textFill>
            <w14:solidFill>
              <w14:schemeClr w14:val="tx1"/>
            </w14:solidFill>
          </w14:textFill>
        </w:rPr>
        <w:t>分之五计算，在修费中扣除。乙方有维护质量不当、使用材料不合要求、未尽质保义务等其他违约时，应当支付合同价款20%的违约金，并赔偿甲方由此遭受的损失。</w:t>
      </w:r>
    </w:p>
    <w:p>
      <w:pPr>
        <w:spacing w:line="560" w:lineRule="exact"/>
        <w:ind w:firstLine="480" w:firstLineChars="200"/>
        <w:jc w:val="left"/>
        <w:rPr>
          <w:rFonts w:ascii="楷体" w:hAnsi="楷体" w:eastAsia="楷体"/>
          <w:b/>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八、</w:t>
      </w:r>
      <w:r>
        <w:rPr>
          <w:rFonts w:hint="eastAsia" w:ascii="楷体" w:hAnsi="楷体" w:eastAsia="楷体"/>
          <w:b/>
          <w:color w:val="000000" w:themeColor="text1"/>
          <w:sz w:val="24"/>
          <w:highlight w:val="none"/>
          <w14:textFill>
            <w14:solidFill>
              <w14:schemeClr w14:val="tx1"/>
            </w14:solidFill>
          </w14:textFill>
        </w:rPr>
        <w:t>不可抗力：</w:t>
      </w:r>
    </w:p>
    <w:p>
      <w:pPr>
        <w:spacing w:line="560" w:lineRule="exact"/>
        <w:ind w:firstLine="480" w:firstLineChars="200"/>
        <w:jc w:val="lef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项目修理因不可抗力事件的影响（如地震、洪水、台风等自然灾害，罢工、战争、封锁及其它等）造成本合同无法全部或部分履行时，一方应以书面形式通知另一方，双方均可根据实际情况依法提出解除或变更本合同，且不承担违约责任。</w:t>
      </w:r>
    </w:p>
    <w:p>
      <w:pPr>
        <w:spacing w:line="560" w:lineRule="exact"/>
        <w:ind w:firstLine="480" w:firstLineChars="200"/>
        <w:jc w:val="left"/>
        <w:rPr>
          <w:rFonts w:ascii="楷体" w:hAnsi="楷体" w:eastAsia="楷体"/>
          <w:b/>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2、因天气（如持续高温、湿度大、下大雨等）影响施工时，施工受到影响的一方应向另一方说明具体情况（必要时需提供影响施工的有关文件证明），同时应采取有效措施将不利影响控制在最小程度。确实需要延长修理周期的，双方应共同协商并以书面形式确认。</w:t>
      </w:r>
    </w:p>
    <w:p>
      <w:pPr>
        <w:spacing w:line="560" w:lineRule="exact"/>
        <w:ind w:firstLine="555"/>
        <w:rPr>
          <w:rFonts w:ascii="楷体" w:hAnsi="楷体" w:eastAsia="楷体"/>
          <w:color w:val="000000" w:themeColor="text1"/>
          <w:sz w:val="24"/>
          <w:highlight w:val="none"/>
          <w14:textFill>
            <w14:solidFill>
              <w14:schemeClr w14:val="tx1"/>
            </w14:solidFill>
          </w14:textFill>
        </w:rPr>
      </w:pPr>
      <w:r>
        <w:rPr>
          <w:rFonts w:hint="eastAsia" w:ascii="楷体" w:hAnsi="楷体" w:eastAsia="楷体"/>
          <w:b/>
          <w:color w:val="000000" w:themeColor="text1"/>
          <w:sz w:val="24"/>
          <w:highlight w:val="none"/>
          <w14:textFill>
            <w14:solidFill>
              <w14:schemeClr w14:val="tx1"/>
            </w14:solidFill>
          </w14:textFill>
        </w:rPr>
        <w:t>九、</w:t>
      </w:r>
      <w:r>
        <w:rPr>
          <w:rFonts w:hint="eastAsia" w:ascii="楷体" w:hAnsi="楷体" w:eastAsia="楷体"/>
          <w:color w:val="000000" w:themeColor="text1"/>
          <w:sz w:val="24"/>
          <w:highlight w:val="none"/>
          <w14:textFill>
            <w14:solidFill>
              <w14:schemeClr w14:val="tx1"/>
            </w14:solidFill>
          </w14:textFill>
        </w:rPr>
        <w:t>其它：</w:t>
      </w:r>
    </w:p>
    <w:p>
      <w:pPr>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  1、合同有效期内，船舶产权所有人或船名发生变更时，甲方应及时书面通知乙方。</w:t>
      </w:r>
    </w:p>
    <w:p>
      <w:pPr>
        <w:spacing w:line="560" w:lineRule="exact"/>
        <w:ind w:firstLine="240" w:firstLineChars="1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2、本合同一式肆份，双方各执贰份，具有同等法律效力，经双方签字盖章生效。</w:t>
      </w:r>
    </w:p>
    <w:p>
      <w:pPr>
        <w:spacing w:line="560" w:lineRule="exact"/>
        <w:ind w:firstLine="240" w:firstLineChars="1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3、未尽事宜，双方另行协商，所签补充协议与本合同具有同等法律效力。本合同在签订或履行过程中如发生争议，双方应协商解决，若协商不成，依法向甲方住所地人民法院起诉，在诉讼过程中，对于本合同不涉及诉讼内容的条款继续有效，甲、乙双方继续履行。</w:t>
      </w:r>
    </w:p>
    <w:p>
      <w:pPr>
        <w:spacing w:line="560" w:lineRule="exact"/>
        <w:ind w:firstLine="240" w:firstLineChars="1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4、</w:t>
      </w:r>
      <w:r>
        <w:rPr>
          <w:rFonts w:hint="eastAsia" w:ascii="楷体" w:hAnsi="楷体" w:eastAsia="楷体"/>
          <w:color w:val="000000" w:themeColor="text1"/>
          <w:sz w:val="24"/>
          <w:highlight w:val="none"/>
          <w:u w:val="single"/>
          <w14:textFill>
            <w14:solidFill>
              <w14:schemeClr w14:val="tx1"/>
            </w14:solidFill>
          </w14:textFill>
        </w:rPr>
        <w:t>长江黄金7号、长江黄金8号</w:t>
      </w:r>
      <w:r>
        <w:rPr>
          <w:rFonts w:hint="eastAsia" w:ascii="楷体" w:hAnsi="楷体" w:eastAsia="楷体"/>
          <w:color w:val="000000" w:themeColor="text1"/>
          <w:sz w:val="24"/>
          <w:highlight w:val="none"/>
          <w14:textFill>
            <w14:solidFill>
              <w14:schemeClr w14:val="tx1"/>
            </w14:solidFill>
          </w14:textFill>
        </w:rPr>
        <w:t>修理项目价格单作为本合同不可分割的一部分，具有同等法律效力。</w:t>
      </w:r>
    </w:p>
    <w:tbl>
      <w:tblPr>
        <w:tblStyle w:val="4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4500" w:type="dxa"/>
            <w:tcBorders>
              <w:left w:val="single" w:color="auto" w:sz="4" w:space="0"/>
            </w:tcBorders>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甲方(章 )：重庆长江黄金游轮有限公司</w:t>
            </w:r>
          </w:p>
          <w:p>
            <w:pPr>
              <w:spacing w:line="480" w:lineRule="auto"/>
              <w:rPr>
                <w:rFonts w:ascii="宋体" w:hAnsi="宋体"/>
                <w:color w:val="000000" w:themeColor="text1"/>
                <w:sz w:val="24"/>
                <w:highlight w:val="none"/>
                <w14:textFill>
                  <w14:solidFill>
                    <w14:schemeClr w14:val="tx1"/>
                  </w14:solidFill>
                </w14:textFill>
              </w:rPr>
            </w:pP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      所：</w:t>
            </w:r>
            <w:r>
              <w:rPr>
                <w:rFonts w:hint="eastAsia"/>
                <w:color w:val="000000" w:themeColor="text1"/>
                <w:sz w:val="24"/>
                <w:highlight w:val="none"/>
                <w14:textFill>
                  <w14:solidFill>
                    <w14:schemeClr w14:val="tx1"/>
                  </w14:solidFill>
                </w14:textFill>
              </w:rPr>
              <w:t>重庆市大渡口区春晖南路1号4-2第4层8号房</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p>
          <w:p>
            <w:pPr>
              <w:spacing w:line="480" w:lineRule="auto"/>
              <w:rPr>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color w:val="000000" w:themeColor="text1"/>
                <w:sz w:val="28"/>
                <w:szCs w:val="28"/>
                <w:highlight w:val="none"/>
                <w14:textFill>
                  <w14:solidFill>
                    <w14:schemeClr w14:val="tx1"/>
                  </w14:solidFill>
                </w14:textFill>
              </w:rPr>
              <w:t>023-67507280</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w:t>
            </w:r>
            <w:r>
              <w:rPr>
                <w:rFonts w:hint="eastAsia"/>
                <w:color w:val="000000" w:themeColor="text1"/>
                <w:sz w:val="24"/>
                <w:highlight w:val="none"/>
                <w14:textFill>
                  <w14:solidFill>
                    <w14:schemeClr w14:val="tx1"/>
                  </w14:solidFill>
                </w14:textFill>
              </w:rPr>
              <w:t>招商银行重庆分行营业部</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color w:val="000000" w:themeColor="text1"/>
                <w:sz w:val="24"/>
                <w:highlight w:val="none"/>
                <w14:textFill>
                  <w14:solidFill>
                    <w14:schemeClr w14:val="tx1"/>
                  </w14:solidFill>
                </w14:textFill>
              </w:rPr>
              <w:t>123905006210506</w:t>
            </w:r>
          </w:p>
        </w:tc>
        <w:tc>
          <w:tcPr>
            <w:tcW w:w="4680" w:type="dxa"/>
            <w:tcBorders>
              <w:left w:val="nil"/>
            </w:tcBorders>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乙方(章 )：</w:t>
            </w:r>
          </w:p>
          <w:p>
            <w:pPr>
              <w:spacing w:line="480" w:lineRule="auto"/>
              <w:rPr>
                <w:rFonts w:ascii="宋体" w:hAnsi="宋体"/>
                <w:color w:val="000000" w:themeColor="text1"/>
                <w:sz w:val="24"/>
                <w:highlight w:val="none"/>
                <w14:textFill>
                  <w14:solidFill>
                    <w14:schemeClr w14:val="tx1"/>
                  </w14:solidFill>
                </w14:textFill>
              </w:rPr>
            </w:pP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      所：</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      话：    </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p>
          <w:p>
            <w:pPr>
              <w:spacing w:line="480" w:lineRule="auto"/>
              <w:rPr>
                <w:rFonts w:ascii="宋体" w:hAnsi="宋体"/>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36"/>
          <w:szCs w:val="36"/>
          <w:highlight w:val="none"/>
          <w14:textFill>
            <w14:solidFill>
              <w14:schemeClr w14:val="tx1"/>
            </w14:solidFill>
          </w14:textFill>
        </w:rPr>
      </w:pPr>
    </w:p>
    <w:p>
      <w:pPr>
        <w:jc w:val="center"/>
        <w:rPr>
          <w:rFonts w:ascii="宋体" w:hAnsi="宋体"/>
          <w:color w:val="000000" w:themeColor="text1"/>
          <w:sz w:val="36"/>
          <w:szCs w:val="36"/>
          <w:highlight w:val="none"/>
          <w14:textFill>
            <w14:solidFill>
              <w14:schemeClr w14:val="tx1"/>
            </w14:solidFill>
          </w14:textFill>
        </w:rPr>
      </w:pPr>
    </w:p>
    <w:p>
      <w:pPr>
        <w:jc w:val="center"/>
        <w:rPr>
          <w:rFonts w:ascii="宋体" w:hAnsi="宋体"/>
          <w:color w:val="000000" w:themeColor="text1"/>
          <w:sz w:val="36"/>
          <w:szCs w:val="36"/>
          <w:highlight w:val="none"/>
          <w14:textFill>
            <w14:solidFill>
              <w14:schemeClr w14:val="tx1"/>
            </w14:solidFill>
          </w14:textFill>
        </w:rPr>
      </w:pPr>
    </w:p>
    <w:p>
      <w:pPr>
        <w:jc w:val="center"/>
        <w:rPr>
          <w:rFonts w:ascii="宋体" w:hAnsi="宋体"/>
          <w:color w:val="000000" w:themeColor="text1"/>
          <w:sz w:val="36"/>
          <w:szCs w:val="36"/>
          <w:highlight w:val="none"/>
          <w14:textFill>
            <w14:solidFill>
              <w14:schemeClr w14:val="tx1"/>
            </w14:solidFill>
          </w14:textFill>
        </w:rPr>
      </w:pPr>
    </w:p>
    <w:p>
      <w:pPr>
        <w:jc w:val="center"/>
        <w:rPr>
          <w:rFonts w:ascii="宋体" w:hAnsi="宋体"/>
          <w:color w:val="000000" w:themeColor="text1"/>
          <w:sz w:val="36"/>
          <w:szCs w:val="36"/>
          <w:highlight w:val="none"/>
          <w14:textFill>
            <w14:solidFill>
              <w14:schemeClr w14:val="tx1"/>
            </w14:solidFill>
          </w14:textFill>
        </w:rPr>
      </w:pPr>
    </w:p>
    <w:p>
      <w:pPr>
        <w:jc w:val="center"/>
        <w:rPr>
          <w:rFonts w:ascii="宋体" w:hAnsi="宋体"/>
          <w:color w:val="000000" w:themeColor="text1"/>
          <w:sz w:val="36"/>
          <w:szCs w:val="36"/>
          <w:highlight w:val="none"/>
          <w14:textFill>
            <w14:solidFill>
              <w14:schemeClr w14:val="tx1"/>
            </w14:solidFill>
          </w14:textFill>
        </w:rPr>
      </w:pPr>
    </w:p>
    <w:p>
      <w:pPr>
        <w:jc w:val="center"/>
        <w:rPr>
          <w:rFonts w:ascii="宋体" w:hAnsi="宋体"/>
          <w:color w:val="000000" w:themeColor="text1"/>
          <w:sz w:val="36"/>
          <w:szCs w:val="36"/>
          <w:highlight w:val="none"/>
          <w14:textFill>
            <w14:solidFill>
              <w14:schemeClr w14:val="tx1"/>
            </w14:solidFill>
          </w14:textFill>
        </w:rPr>
      </w:pPr>
    </w:p>
    <w:p>
      <w:pPr>
        <w:jc w:val="center"/>
        <w:rPr>
          <w:rFonts w:eastAsia="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主机调速器修理</w:t>
      </w:r>
      <w:r>
        <w:rPr>
          <w:rFonts w:hint="eastAsia"/>
          <w:color w:val="000000" w:themeColor="text1"/>
          <w:sz w:val="36"/>
          <w:szCs w:val="36"/>
          <w:highlight w:val="none"/>
          <w14:textFill>
            <w14:solidFill>
              <w14:schemeClr w14:val="tx1"/>
            </w14:solidFill>
          </w14:textFill>
        </w:rPr>
        <w:t>合同（包二）</w:t>
      </w:r>
    </w:p>
    <w:p>
      <w:pPr>
        <w:rPr>
          <w:rFonts w:ascii="宋体" w:hAnsi="宋体"/>
          <w:color w:val="000000" w:themeColor="text1"/>
          <w:sz w:val="28"/>
          <w:szCs w:val="28"/>
          <w:highlight w:val="none"/>
          <w14:textFill>
            <w14:solidFill>
              <w14:schemeClr w14:val="tx1"/>
            </w14:solidFill>
          </w14:textFill>
        </w:rPr>
      </w:pPr>
    </w:p>
    <w:p>
      <w:pP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 xml:space="preserve">甲方：重庆长江黄金游轮有限公司     </w:t>
      </w:r>
      <w:r>
        <w:rPr>
          <w:rFonts w:hint="eastAsia" w:ascii="方正楷体_GBK" w:eastAsia="方正楷体_GBK"/>
          <w:color w:val="000000" w:themeColor="text1"/>
          <w:sz w:val="28"/>
          <w:szCs w:val="28"/>
          <w:highlight w:val="none"/>
          <w14:textFill>
            <w14:solidFill>
              <w14:schemeClr w14:val="tx1"/>
            </w14:solidFill>
          </w14:textFill>
        </w:rPr>
        <w:t>（以下简称甲方）</w:t>
      </w:r>
    </w:p>
    <w:p>
      <w:pPr>
        <w:rPr>
          <w:rFonts w:ascii="方正楷体_GBK"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 xml:space="preserve">乙方：                             </w:t>
      </w:r>
      <w:r>
        <w:rPr>
          <w:rFonts w:hint="eastAsia" w:ascii="方正楷体_GBK" w:eastAsia="方正楷体_GBK"/>
          <w:color w:val="000000" w:themeColor="text1"/>
          <w:sz w:val="28"/>
          <w:szCs w:val="28"/>
          <w:highlight w:val="none"/>
          <w14:textFill>
            <w14:solidFill>
              <w14:schemeClr w14:val="tx1"/>
            </w14:solidFill>
          </w14:textFill>
        </w:rPr>
        <w:t>（以下简称乙方）</w:t>
      </w:r>
    </w:p>
    <w:p>
      <w:pPr>
        <w:rPr>
          <w:rFonts w:ascii="方正楷体_GBK" w:eastAsia="方正楷体_GBK"/>
          <w:color w:val="000000" w:themeColor="text1"/>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 xml:space="preserve">    根据《中华人民共和国合同法》及其相关规定，甲乙双方本着诚实信用、互惠互利的原则，通过友好协商，就甲方长江黄金6号船左右主机调速器修理，拆捡更换零配件工程的事宜签订以下合同，双方共同遵守。</w:t>
      </w:r>
    </w:p>
    <w:p>
      <w:pPr>
        <w:numPr>
          <w:ilvl w:val="0"/>
          <w:numId w:val="5"/>
        </w:numP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工程内容</w:t>
      </w:r>
    </w:p>
    <w:p>
      <w:pPr>
        <w:widowControl/>
        <w:ind w:firstLine="560" w:firstLineChars="200"/>
        <w:jc w:val="left"/>
        <w:rPr>
          <w:rFonts w:ascii="方正楷体_GBK" w:hAnsi="楷体" w:eastAsia="方正楷体_GBK"/>
          <w:color w:val="000000" w:themeColor="text1"/>
          <w:sz w:val="28"/>
          <w:szCs w:val="28"/>
          <w:highlight w:val="none"/>
          <w14:textFill>
            <w14:solidFill>
              <w14:schemeClr w14:val="tx1"/>
            </w14:solidFill>
          </w14:textFill>
        </w:rPr>
      </w:pPr>
      <w:r>
        <w:rPr>
          <w:rFonts w:hint="eastAsia" w:ascii="方正楷体_GBK" w:hAnsi="楷体" w:eastAsia="方正楷体_GBK"/>
          <w:color w:val="000000" w:themeColor="text1"/>
          <w:sz w:val="28"/>
          <w:szCs w:val="28"/>
          <w:highlight w:val="none"/>
          <w14:textFill>
            <w14:solidFill>
              <w14:schemeClr w14:val="tx1"/>
            </w14:solidFill>
          </w14:textFill>
        </w:rPr>
        <w:t>长江黄金6号主机调速器共两台（型号海因茨曼-</w:t>
      </w:r>
      <w:r>
        <w:rPr>
          <w:rFonts w:ascii="楷体_GB2312" w:hAnsi="楷体_GB2312" w:eastAsia="楷体_GB2312" w:cs="楷体_GB2312"/>
          <w:color w:val="000000" w:themeColor="text1"/>
          <w:kern w:val="0"/>
          <w:sz w:val="28"/>
          <w:szCs w:val="28"/>
          <w:highlight w:val="none"/>
          <w:lang w:bidi="ar"/>
          <w14:textFill>
            <w14:solidFill>
              <w14:schemeClr w14:val="tx1"/>
            </w14:solidFill>
          </w14:textFill>
        </w:rPr>
        <w:t>11</w:t>
      </w:r>
      <w:r>
        <w:rPr>
          <w:rFonts w:hint="eastAsia" w:ascii="楷体_GB2312" w:hAnsi="楷体_GB2312" w:eastAsia="楷体_GB2312" w:cs="楷体_GB2312"/>
          <w:color w:val="000000" w:themeColor="text1"/>
          <w:kern w:val="0"/>
          <w:sz w:val="28"/>
          <w:szCs w:val="28"/>
          <w:highlight w:val="none"/>
          <w:lang w:val="en-US" w:eastAsia="zh-CN" w:bidi="ar"/>
          <w14:textFill>
            <w14:solidFill>
              <w14:schemeClr w14:val="tx1"/>
            </w14:solidFill>
          </w14:textFill>
        </w:rPr>
        <w:t>15</w:t>
      </w:r>
      <w:r>
        <w:rPr>
          <w:rFonts w:ascii="楷体_GB2312" w:hAnsi="楷体_GB2312" w:eastAsia="楷体_GB2312" w:cs="楷体_GB2312"/>
          <w:color w:val="000000" w:themeColor="text1"/>
          <w:kern w:val="0"/>
          <w:sz w:val="28"/>
          <w:szCs w:val="28"/>
          <w:highlight w:val="none"/>
          <w:lang w:bidi="ar"/>
          <w14:textFill>
            <w14:solidFill>
              <w14:schemeClr w14:val="tx1"/>
            </w14:solidFill>
          </w14:textFill>
        </w:rPr>
        <w:t>V4G25R</w:t>
      </w:r>
      <w:r>
        <w:rPr>
          <w:rFonts w:hint="eastAsia" w:ascii="方正楷体_GBK" w:hAnsi="楷体" w:eastAsia="方正楷体_GBK"/>
          <w:color w:val="000000" w:themeColor="text1"/>
          <w:sz w:val="28"/>
          <w:szCs w:val="28"/>
          <w:highlight w:val="none"/>
          <w14:textFill>
            <w14:solidFill>
              <w14:schemeClr w14:val="tx1"/>
            </w14:solidFill>
          </w14:textFill>
        </w:rPr>
        <w:t>）就地或运厂拆检、清洁。视情况更换损坏件（配件乙方提供甲方付费）。修理完成后，装机调试，航行试验或系泊试验运行交船。</w:t>
      </w:r>
    </w:p>
    <w:p>
      <w:pP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二、工程费用及结算方式</w:t>
      </w:r>
    </w:p>
    <w:p>
      <w:pPr>
        <w:pStyle w:val="149"/>
        <w:ind w:firstLine="560" w:firstLineChars="200"/>
        <w:rPr>
          <w:rFonts w:hint="eastAsia" w:ascii="方正楷体_GBK" w:hAnsi="宋体" w:eastAsia="方正楷体_GBK"/>
          <w:color w:val="000000" w:themeColor="text1"/>
          <w:sz w:val="28"/>
          <w:szCs w:val="28"/>
          <w:highlight w:val="none"/>
          <w:lang w:eastAsia="zh-CN"/>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1、调速器拆装检查更换零配件工程费用       元/台（含全部费用，配件费另计），大写：           元整。2台总计         元（含全部费用配件费另计），大写：          元整。最终结算金额，以双方确认金额为准。</w:t>
      </w:r>
      <w:r>
        <w:rPr>
          <w:rFonts w:hint="eastAsia" w:ascii="方正楷体_GBK" w:hAnsi="宋体" w:eastAsia="方正楷体_GBK"/>
          <w:color w:val="000000" w:themeColor="text1"/>
          <w:sz w:val="28"/>
          <w:szCs w:val="28"/>
          <w:highlight w:val="none"/>
          <w:lang w:eastAsia="zh-CN"/>
          <w14:textFill>
            <w14:solidFill>
              <w14:schemeClr w14:val="tx1"/>
            </w14:solidFill>
          </w14:textFill>
        </w:rPr>
        <w:t>上述所有费用均含税。</w:t>
      </w:r>
    </w:p>
    <w:p>
      <w:pPr>
        <w:ind w:firstLine="560"/>
        <w:rPr>
          <w:rFonts w:ascii="方正楷体_GBK"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2、甲方在工程开工前预付合同金额的20%给乙方，计      元，工程完工，试验验收合格后20个工作日，支付全部（修理费加配件费）款项的60%，即      元。其余款项审计完结后支付。各阶段的支付，乙方向甲方开出相应金额的有效增值税专用发票，未能及时开具的，甲方有权暂不付款，相应后果由乙方自担。</w:t>
      </w:r>
    </w:p>
    <w:p>
      <w:pPr>
        <w:pStyle w:val="149"/>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三、双方的责任</w:t>
      </w:r>
    </w:p>
    <w:p>
      <w:pPr>
        <w:ind w:firstLine="560"/>
        <w:rPr>
          <w:rFonts w:ascii="方正楷体_GBK" w:eastAsia="方正楷体_GBK"/>
          <w:color w:val="000000" w:themeColor="text1"/>
          <w:sz w:val="28"/>
          <w:szCs w:val="28"/>
          <w:highlight w:val="none"/>
          <w14:textFill>
            <w14:solidFill>
              <w14:schemeClr w14:val="tx1"/>
            </w14:solidFill>
          </w14:textFill>
        </w:rPr>
      </w:pPr>
      <w:r>
        <w:rPr>
          <w:rFonts w:hint="eastAsia" w:ascii="方正楷体_GBK" w:eastAsia="方正楷体_GBK"/>
          <w:color w:val="000000" w:themeColor="text1"/>
          <w:sz w:val="28"/>
          <w:szCs w:val="28"/>
          <w:highlight w:val="none"/>
          <w14:textFill>
            <w14:solidFill>
              <w14:schemeClr w14:val="tx1"/>
            </w14:solidFill>
          </w14:textFill>
        </w:rPr>
        <w:t>1、甲方的责任</w:t>
      </w:r>
    </w:p>
    <w:p>
      <w:pPr>
        <w:ind w:firstLine="560"/>
        <w:rPr>
          <w:rFonts w:ascii="方正楷体_GBK" w:eastAsia="方正楷体_GBK"/>
          <w:color w:val="000000" w:themeColor="text1"/>
          <w:sz w:val="28"/>
          <w:szCs w:val="28"/>
          <w:highlight w:val="none"/>
          <w14:textFill>
            <w14:solidFill>
              <w14:schemeClr w14:val="tx1"/>
            </w14:solidFill>
          </w14:textFill>
        </w:rPr>
      </w:pPr>
      <w:r>
        <w:rPr>
          <w:rFonts w:hint="eastAsia" w:ascii="方正楷体_GBK" w:eastAsia="方正楷体_GBK"/>
          <w:color w:val="000000" w:themeColor="text1"/>
          <w:sz w:val="28"/>
          <w:szCs w:val="28"/>
          <w:highlight w:val="none"/>
          <w14:textFill>
            <w14:solidFill>
              <w14:schemeClr w14:val="tx1"/>
            </w14:solidFill>
          </w14:textFill>
        </w:rPr>
        <w:t>甲方负责提前通知乙方船舶的靠泊码头，以及上船作业时间。</w:t>
      </w:r>
    </w:p>
    <w:p>
      <w:pPr>
        <w:ind w:firstLine="56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甲方负责乙方调速器拆检更换零配件工作时的各项配合工作：向乙方提供相应必要的工具，以及整个过程的现场安全督导，并有权提出相应的意见或方案等。</w:t>
      </w:r>
    </w:p>
    <w:p>
      <w:pPr>
        <w:ind w:firstLine="56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甲方安排乙方施工人员的食宿，标准与船员相同。</w:t>
      </w:r>
    </w:p>
    <w:p>
      <w:pPr>
        <w:ind w:firstLine="560"/>
        <w:rPr>
          <w:rFonts w:ascii="方正楷体_GBK" w:eastAsia="方正楷体_GBK"/>
          <w:color w:val="000000" w:themeColor="text1"/>
          <w:sz w:val="28"/>
          <w:szCs w:val="28"/>
          <w:highlight w:val="none"/>
          <w14:textFill>
            <w14:solidFill>
              <w14:schemeClr w14:val="tx1"/>
            </w14:solidFill>
          </w14:textFill>
        </w:rPr>
      </w:pPr>
      <w:r>
        <w:rPr>
          <w:rFonts w:hint="eastAsia" w:ascii="方正楷体_GBK" w:eastAsia="方正楷体_GBK"/>
          <w:color w:val="000000" w:themeColor="text1"/>
          <w:sz w:val="28"/>
          <w:szCs w:val="28"/>
          <w:highlight w:val="none"/>
          <w14:textFill>
            <w14:solidFill>
              <w14:schemeClr w14:val="tx1"/>
            </w14:solidFill>
          </w14:textFill>
        </w:rPr>
        <w:t>2、</w:t>
      </w:r>
      <w:r>
        <w:rPr>
          <w:rFonts w:hint="eastAsia" w:ascii="方正楷体_GBK" w:hAnsi="宋体" w:eastAsia="方正楷体_GBK"/>
          <w:color w:val="000000" w:themeColor="text1"/>
          <w:sz w:val="28"/>
          <w:szCs w:val="28"/>
          <w:highlight w:val="none"/>
          <w14:textFill>
            <w14:solidFill>
              <w14:schemeClr w14:val="tx1"/>
            </w14:solidFill>
          </w14:textFill>
        </w:rPr>
        <w:t>乙方的责任</w:t>
      </w:r>
    </w:p>
    <w:p>
      <w:pPr>
        <w:ind w:firstLine="56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接甲方通知后，乙方负责到甲方船舶现场进行调速器拆检更换零配件工作。</w:t>
      </w:r>
    </w:p>
    <w:p>
      <w:pPr>
        <w:ind w:firstLine="56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乙方对调速器拆检更换零配件过程的设备及人员安全负主体责任。工程中乙方施工人员的自身安全由乙方自行承担全部责任。</w:t>
      </w:r>
    </w:p>
    <w:p>
      <w:pPr>
        <w:rPr>
          <w:rFonts w:ascii="方正楷体_GBK" w:eastAsia="方正楷体_GBK"/>
          <w:color w:val="000000" w:themeColor="text1"/>
          <w:sz w:val="28"/>
          <w:szCs w:val="28"/>
          <w:highlight w:val="none"/>
          <w14:textFill>
            <w14:solidFill>
              <w14:schemeClr w14:val="tx1"/>
            </w14:solidFill>
          </w14:textFill>
        </w:rPr>
      </w:pPr>
      <w:r>
        <w:rPr>
          <w:rFonts w:hint="eastAsia" w:ascii="方正楷体_GBK" w:eastAsia="方正楷体_GBK"/>
          <w:color w:val="000000" w:themeColor="text1"/>
          <w:sz w:val="28"/>
          <w:szCs w:val="28"/>
          <w:highlight w:val="none"/>
          <w14:textFill>
            <w14:solidFill>
              <w14:schemeClr w14:val="tx1"/>
            </w14:solidFill>
          </w14:textFill>
        </w:rPr>
        <w:t>四、工程进度要求</w:t>
      </w:r>
    </w:p>
    <w:p>
      <w:pPr>
        <w:ind w:firstLine="560"/>
        <w:rPr>
          <w:rFonts w:ascii="方正楷体_GBK" w:hAnsi="宋体" w:eastAsia="方正楷体_GBK" w:cs="宋体"/>
          <w:color w:val="000000" w:themeColor="text1"/>
          <w:kern w:val="0"/>
          <w:sz w:val="28"/>
          <w:szCs w:val="28"/>
          <w:highlight w:val="none"/>
          <w14:textFill>
            <w14:solidFill>
              <w14:schemeClr w14:val="tx1"/>
            </w14:solidFill>
          </w14:textFill>
        </w:rPr>
      </w:pPr>
      <w:r>
        <w:rPr>
          <w:rFonts w:hint="eastAsia" w:ascii="方正楷体_GBK" w:eastAsia="方正楷体_GBK"/>
          <w:color w:val="000000" w:themeColor="text1"/>
          <w:sz w:val="28"/>
          <w:szCs w:val="28"/>
          <w:highlight w:val="none"/>
          <w14:textFill>
            <w14:solidFill>
              <w14:schemeClr w14:val="tx1"/>
            </w14:solidFill>
          </w14:textFill>
        </w:rPr>
        <w:t>乙方接甲方通知后，三日内必须安排施工人员到场工作，整个修理工作一般要求在2019年12月18日至2020年1月10日完成。具体时间安排要满足船舶的整体修理进度。</w:t>
      </w:r>
    </w:p>
    <w:p>
      <w:pP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五、质保期</w:t>
      </w:r>
    </w:p>
    <w:p>
      <w:pP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 xml:space="preserve">    根据行业规定，为运动部件提供质保期为三个月，固定部件质保期为六个月。质保期内因</w:t>
      </w:r>
      <w:r>
        <w:rPr>
          <w:rFonts w:hint="eastAsia" w:ascii="方正楷体_GBK" w:eastAsia="方正楷体_GBK"/>
          <w:color w:val="000000" w:themeColor="text1"/>
          <w:sz w:val="28"/>
          <w:szCs w:val="28"/>
          <w:highlight w:val="none"/>
          <w14:textFill>
            <w14:solidFill>
              <w14:schemeClr w14:val="tx1"/>
            </w14:solidFill>
          </w14:textFill>
        </w:rPr>
        <w:t>乙方安装质量和配件质量问题引起的问题，由乙方在甲方限定时间内免费进行修理、更换部件直至问题解决。</w:t>
      </w:r>
    </w:p>
    <w:p>
      <w:pPr>
        <w:pStyle w:val="149"/>
        <w:rPr>
          <w:rFonts w:ascii="方正楷体_GBK" w:eastAsia="方正楷体_GBK"/>
          <w:color w:val="000000" w:themeColor="text1"/>
          <w:sz w:val="28"/>
          <w:szCs w:val="28"/>
          <w:highlight w:val="none"/>
          <w14:textFill>
            <w14:solidFill>
              <w14:schemeClr w14:val="tx1"/>
            </w14:solidFill>
          </w14:textFill>
        </w:rPr>
      </w:pPr>
      <w:r>
        <w:rPr>
          <w:rFonts w:hint="eastAsia" w:ascii="方正楷体_GBK" w:eastAsia="方正楷体_GBK"/>
          <w:color w:val="000000" w:themeColor="text1"/>
          <w:sz w:val="28"/>
          <w:szCs w:val="28"/>
          <w:highlight w:val="none"/>
          <w14:textFill>
            <w14:solidFill>
              <w14:schemeClr w14:val="tx1"/>
            </w14:solidFill>
          </w14:textFill>
        </w:rPr>
        <w:t>六、违约责任</w:t>
      </w:r>
    </w:p>
    <w:p>
      <w:pPr>
        <w:rPr>
          <w:rFonts w:ascii="方正楷体_GBK" w:eastAsia="方正楷体_GBK"/>
          <w:color w:val="000000" w:themeColor="text1"/>
          <w:sz w:val="28"/>
          <w:szCs w:val="28"/>
          <w:highlight w:val="none"/>
          <w14:textFill>
            <w14:solidFill>
              <w14:schemeClr w14:val="tx1"/>
            </w14:solidFill>
          </w14:textFill>
        </w:rPr>
      </w:pPr>
      <w:r>
        <w:rPr>
          <w:rFonts w:hint="eastAsia" w:ascii="方正楷体_GBK" w:eastAsia="方正楷体_GBK"/>
          <w:color w:val="000000" w:themeColor="text1"/>
          <w:sz w:val="28"/>
          <w:szCs w:val="28"/>
          <w:highlight w:val="none"/>
          <w14:textFill>
            <w14:solidFill>
              <w14:schemeClr w14:val="tx1"/>
            </w14:solidFill>
          </w14:textFill>
        </w:rPr>
        <w:t xml:space="preserve">    甲方不按本合同规定的时间与金额支付乙方费用，乙方则按未付金额的0.5%收取违约金。</w:t>
      </w:r>
    </w:p>
    <w:p>
      <w:pPr>
        <w:rPr>
          <w:rFonts w:ascii="方正楷体_GBK" w:eastAsia="方正楷体_GBK"/>
          <w:color w:val="000000" w:themeColor="text1"/>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 xml:space="preserve">    乙方不能按本合同要求，保质保量完成工程项目，影响或延误船舶按时开航，给甲方带来的损失，由</w:t>
      </w:r>
      <w:r>
        <w:rPr>
          <w:rFonts w:hint="eastAsia" w:ascii="方正楷体_GBK" w:eastAsia="方正楷体_GBK"/>
          <w:color w:val="000000" w:themeColor="text1"/>
          <w:sz w:val="28"/>
          <w:szCs w:val="28"/>
          <w:highlight w:val="none"/>
          <w14:textFill>
            <w14:solidFill>
              <w14:schemeClr w14:val="tx1"/>
            </w14:solidFill>
          </w14:textFill>
        </w:rPr>
        <w:t>乙方负全部责任，并向甲方支付合同总价款的2</w:t>
      </w:r>
      <w:r>
        <w:rPr>
          <w:rFonts w:ascii="方正楷体_GBK" w:eastAsia="方正楷体_GBK"/>
          <w:color w:val="000000" w:themeColor="text1"/>
          <w:sz w:val="28"/>
          <w:szCs w:val="28"/>
          <w:highlight w:val="none"/>
          <w14:textFill>
            <w14:solidFill>
              <w14:schemeClr w14:val="tx1"/>
            </w14:solidFill>
          </w14:textFill>
        </w:rPr>
        <w:t>0</w:t>
      </w:r>
      <w:r>
        <w:rPr>
          <w:rFonts w:hint="eastAsia" w:ascii="方正楷体_GBK" w:eastAsia="方正楷体_GBK"/>
          <w:color w:val="000000" w:themeColor="text1"/>
          <w:sz w:val="28"/>
          <w:szCs w:val="28"/>
          <w:highlight w:val="none"/>
          <w14:textFill>
            <w14:solidFill>
              <w14:schemeClr w14:val="tx1"/>
            </w14:solidFill>
          </w14:textFill>
        </w:rPr>
        <w:t>%违约金，以及对甲方的直接损失、间接损失及维权产生的诉讼费、律师费等合理费用进行全额赔偿。</w:t>
      </w:r>
    </w:p>
    <w:p>
      <w:pPr>
        <w:spacing w:line="540" w:lineRule="exact"/>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七、纠纷解决</w:t>
      </w:r>
    </w:p>
    <w:p>
      <w:pPr>
        <w:ind w:firstLine="560" w:firstLineChars="200"/>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如双方在履行本合同时发生纠纷，双方应本着友好协商的原则，如通过协商仍无法解决，双方有权将该争议递交甲方所在地人民法院裁决。</w:t>
      </w:r>
    </w:p>
    <w:p>
      <w:pPr>
        <w:rPr>
          <w:rFonts w:ascii="方正楷体_GBK" w:hAnsi="宋体" w:eastAsia="方正楷体_GBK"/>
          <w:color w:val="000000" w:themeColor="text1"/>
          <w:sz w:val="28"/>
          <w:szCs w:val="28"/>
          <w:highlight w:val="none"/>
          <w14:textFill>
            <w14:solidFill>
              <w14:schemeClr w14:val="tx1"/>
            </w14:solidFill>
          </w14:textFill>
        </w:rPr>
      </w:pPr>
      <w:r>
        <w:rPr>
          <w:rFonts w:hint="eastAsia" w:ascii="方正楷体_GBK" w:hAnsi="宋体" w:eastAsia="方正楷体_GBK"/>
          <w:color w:val="000000" w:themeColor="text1"/>
          <w:sz w:val="28"/>
          <w:szCs w:val="28"/>
          <w:highlight w:val="none"/>
          <w14:textFill>
            <w14:solidFill>
              <w14:schemeClr w14:val="tx1"/>
            </w14:solidFill>
          </w14:textFill>
        </w:rPr>
        <w:t>八、本合同共</w:t>
      </w:r>
      <w:r>
        <w:rPr>
          <w:rFonts w:hint="eastAsia" w:ascii="方正楷体_GBK" w:hAnsi="宋体" w:eastAsia="方正楷体_GBK"/>
          <w:color w:val="000000" w:themeColor="text1"/>
          <w:sz w:val="28"/>
          <w:szCs w:val="28"/>
          <w:highlight w:val="none"/>
          <w:u w:val="single"/>
          <w14:textFill>
            <w14:solidFill>
              <w14:schemeClr w14:val="tx1"/>
            </w14:solidFill>
          </w14:textFill>
        </w:rPr>
        <w:t>肆</w:t>
      </w:r>
      <w:r>
        <w:rPr>
          <w:rFonts w:hint="eastAsia" w:ascii="方正楷体_GBK" w:hAnsi="宋体" w:eastAsia="方正楷体_GBK"/>
          <w:color w:val="000000" w:themeColor="text1"/>
          <w:sz w:val="28"/>
          <w:szCs w:val="28"/>
          <w:highlight w:val="none"/>
          <w14:textFill>
            <w14:solidFill>
              <w14:schemeClr w14:val="tx1"/>
            </w14:solidFill>
          </w14:textFill>
        </w:rPr>
        <w:t>份，自甲乙双方签字盖章生效，甲方执</w:t>
      </w:r>
      <w:r>
        <w:rPr>
          <w:rFonts w:hint="eastAsia" w:ascii="方正楷体_GBK" w:hAnsi="宋体" w:eastAsia="方正楷体_GBK"/>
          <w:color w:val="000000" w:themeColor="text1"/>
          <w:sz w:val="28"/>
          <w:szCs w:val="28"/>
          <w:highlight w:val="none"/>
          <w:u w:val="single"/>
          <w14:textFill>
            <w14:solidFill>
              <w14:schemeClr w14:val="tx1"/>
            </w14:solidFill>
          </w14:textFill>
        </w:rPr>
        <w:t>叁</w:t>
      </w:r>
      <w:r>
        <w:rPr>
          <w:rFonts w:hint="eastAsia" w:ascii="方正楷体_GBK" w:hAnsi="宋体" w:eastAsia="方正楷体_GBK"/>
          <w:color w:val="000000" w:themeColor="text1"/>
          <w:sz w:val="28"/>
          <w:szCs w:val="28"/>
          <w:highlight w:val="none"/>
          <w14:textFill>
            <w14:solidFill>
              <w14:schemeClr w14:val="tx1"/>
            </w14:solidFill>
          </w14:textFill>
        </w:rPr>
        <w:t>份，乙方执</w:t>
      </w:r>
      <w:r>
        <w:rPr>
          <w:rFonts w:hint="eastAsia" w:ascii="方正楷体_GBK" w:hAnsi="宋体" w:eastAsia="方正楷体_GBK"/>
          <w:color w:val="000000" w:themeColor="text1"/>
          <w:sz w:val="28"/>
          <w:szCs w:val="28"/>
          <w:highlight w:val="none"/>
          <w:u w:val="single"/>
          <w14:textFill>
            <w14:solidFill>
              <w14:schemeClr w14:val="tx1"/>
            </w14:solidFill>
          </w14:textFill>
        </w:rPr>
        <w:t>壹</w:t>
      </w:r>
      <w:r>
        <w:rPr>
          <w:rFonts w:hint="eastAsia" w:ascii="方正楷体_GBK" w:hAnsi="宋体" w:eastAsia="方正楷体_GBK"/>
          <w:color w:val="000000" w:themeColor="text1"/>
          <w:sz w:val="28"/>
          <w:szCs w:val="28"/>
          <w:highlight w:val="none"/>
          <w14:textFill>
            <w14:solidFill>
              <w14:schemeClr w14:val="tx1"/>
            </w14:solidFill>
          </w14:textFill>
        </w:rPr>
        <w:t>份，具有同等法律效力。</w:t>
      </w:r>
    </w:p>
    <w:p>
      <w:pPr>
        <w:rPr>
          <w:rFonts w:ascii="方正楷体_GBK" w:eastAsia="方正楷体_GBK"/>
          <w:color w:val="000000" w:themeColor="text1"/>
          <w:sz w:val="28"/>
          <w:szCs w:val="28"/>
          <w:highlight w:val="none"/>
          <w14:textFill>
            <w14:solidFill>
              <w14:schemeClr w14:val="tx1"/>
            </w14:solidFill>
          </w14:textFill>
        </w:rPr>
      </w:pPr>
    </w:p>
    <w:tbl>
      <w:tblPr>
        <w:tblStyle w:val="4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4500" w:type="dxa"/>
            <w:tcBorders>
              <w:left w:val="single" w:color="auto" w:sz="4" w:space="0"/>
            </w:tcBorders>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甲方(章 )：重庆长江黄金游轮有限公司</w:t>
            </w:r>
          </w:p>
          <w:p>
            <w:pPr>
              <w:spacing w:line="480" w:lineRule="auto"/>
              <w:rPr>
                <w:rFonts w:ascii="宋体" w:hAnsi="宋体"/>
                <w:color w:val="000000" w:themeColor="text1"/>
                <w:sz w:val="24"/>
                <w:highlight w:val="none"/>
                <w14:textFill>
                  <w14:solidFill>
                    <w14:schemeClr w14:val="tx1"/>
                  </w14:solidFill>
                </w14:textFill>
              </w:rPr>
            </w:pP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      所：</w:t>
            </w:r>
            <w:r>
              <w:rPr>
                <w:rFonts w:hint="eastAsia"/>
                <w:color w:val="000000" w:themeColor="text1"/>
                <w:sz w:val="24"/>
                <w:highlight w:val="none"/>
                <w14:textFill>
                  <w14:solidFill>
                    <w14:schemeClr w14:val="tx1"/>
                  </w14:solidFill>
                </w14:textFill>
              </w:rPr>
              <w:t>重庆市大渡口区春晖南路1号4-2第4层8号房</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p>
          <w:p>
            <w:pPr>
              <w:spacing w:line="480" w:lineRule="auto"/>
              <w:rPr>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color w:val="000000" w:themeColor="text1"/>
                <w:sz w:val="28"/>
                <w:szCs w:val="28"/>
                <w:highlight w:val="none"/>
                <w14:textFill>
                  <w14:solidFill>
                    <w14:schemeClr w14:val="tx1"/>
                  </w14:solidFill>
                </w14:textFill>
              </w:rPr>
              <w:t>023-67507280</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w:t>
            </w:r>
            <w:r>
              <w:rPr>
                <w:rFonts w:hint="eastAsia"/>
                <w:color w:val="000000" w:themeColor="text1"/>
                <w:sz w:val="24"/>
                <w:highlight w:val="none"/>
                <w14:textFill>
                  <w14:solidFill>
                    <w14:schemeClr w14:val="tx1"/>
                  </w14:solidFill>
                </w14:textFill>
              </w:rPr>
              <w:t>招商银行重庆分行营业部</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color w:val="000000" w:themeColor="text1"/>
                <w:sz w:val="24"/>
                <w:highlight w:val="none"/>
                <w14:textFill>
                  <w14:solidFill>
                    <w14:schemeClr w14:val="tx1"/>
                  </w14:solidFill>
                </w14:textFill>
              </w:rPr>
              <w:t>123905006210506</w:t>
            </w:r>
          </w:p>
        </w:tc>
        <w:tc>
          <w:tcPr>
            <w:tcW w:w="4680" w:type="dxa"/>
            <w:tcBorders>
              <w:left w:val="nil"/>
            </w:tcBorders>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乙方(章 )：</w:t>
            </w:r>
          </w:p>
          <w:p>
            <w:pPr>
              <w:spacing w:line="480" w:lineRule="auto"/>
              <w:rPr>
                <w:rFonts w:ascii="宋体" w:hAnsi="宋体"/>
                <w:color w:val="000000" w:themeColor="text1"/>
                <w:sz w:val="24"/>
                <w:highlight w:val="none"/>
                <w14:textFill>
                  <w14:solidFill>
                    <w14:schemeClr w14:val="tx1"/>
                  </w14:solidFill>
                </w14:textFill>
              </w:rPr>
            </w:pP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      所：</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      话：    </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p>
          <w:p>
            <w:pPr>
              <w:spacing w:line="480" w:lineRule="auto"/>
              <w:rPr>
                <w:rFonts w:ascii="宋体" w:hAnsi="宋体"/>
                <w:color w:val="000000" w:themeColor="text1"/>
                <w:sz w:val="24"/>
                <w:highlight w:val="none"/>
                <w14:textFill>
                  <w14:solidFill>
                    <w14:schemeClr w14:val="tx1"/>
                  </w14:solidFill>
                </w14:textFill>
              </w:rPr>
            </w:pPr>
          </w:p>
        </w:tc>
      </w:tr>
    </w:tbl>
    <w:p>
      <w:pPr>
        <w:ind w:firstLine="560" w:firstLineChars="200"/>
        <w:rPr>
          <w:rFonts w:ascii="方正楷体_GBK" w:eastAsia="方正楷体_GBK"/>
          <w:color w:val="000000" w:themeColor="text1"/>
          <w:sz w:val="28"/>
          <w:szCs w:val="28"/>
          <w:highlight w:val="none"/>
          <w14:textFill>
            <w14:solidFill>
              <w14:schemeClr w14:val="tx1"/>
            </w14:solidFill>
          </w14:textFill>
        </w:rPr>
      </w:pPr>
      <w:r>
        <w:rPr>
          <w:rFonts w:hint="eastAsia" w:ascii="方正楷体_GBK" w:eastAsia="方正楷体_GBK"/>
          <w:color w:val="000000" w:themeColor="text1"/>
          <w:sz w:val="28"/>
          <w:szCs w:val="28"/>
          <w:highlight w:val="none"/>
          <w14:textFill>
            <w14:solidFill>
              <w14:schemeClr w14:val="tx1"/>
            </w14:solidFill>
          </w14:textFill>
        </w:rPr>
        <w:t>2019年12月   日               2019年12月   日</w:t>
      </w:r>
    </w:p>
    <w:p>
      <w:pPr>
        <w:jc w:val="center"/>
        <w:rPr>
          <w:color w:val="000000" w:themeColor="text1"/>
          <w:sz w:val="44"/>
          <w:szCs w:val="44"/>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p>
    <w:p>
      <w:pPr>
        <w:jc w:val="center"/>
        <w:rPr>
          <w:color w:val="000000" w:themeColor="text1"/>
          <w:sz w:val="44"/>
          <w:szCs w:val="44"/>
          <w:highlight w:val="none"/>
          <w14:textFill>
            <w14:solidFill>
              <w14:schemeClr w14:val="tx1"/>
            </w14:solidFill>
          </w14:textFill>
        </w:rPr>
      </w:pPr>
      <w:r>
        <w:rPr>
          <w:rFonts w:hint="eastAsia"/>
          <w:color w:val="000000" w:themeColor="text1"/>
          <w:sz w:val="44"/>
          <w:szCs w:val="44"/>
          <w:highlight w:val="none"/>
          <w14:textFill>
            <w14:solidFill>
              <w14:schemeClr w14:val="tx1"/>
            </w14:solidFill>
          </w14:textFill>
        </w:rPr>
        <w:t>高压油泵修理合同（包三）</w:t>
      </w:r>
    </w:p>
    <w:p>
      <w:pPr>
        <w:rPr>
          <w:rFonts w:ascii="宋体" w:hAnsi="宋体"/>
          <w:color w:val="000000" w:themeColor="text1"/>
          <w:sz w:val="28"/>
          <w:szCs w:val="28"/>
          <w:highlight w:val="none"/>
          <w14:textFill>
            <w14:solidFill>
              <w14:schemeClr w14:val="tx1"/>
            </w14:solidFill>
          </w14:textFill>
        </w:rPr>
      </w:pP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甲方：重庆长江黄金游轮有限公司     （以下简称甲方）</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乙方：                             （以下简称乙方）</w:t>
      </w:r>
    </w:p>
    <w:p>
      <w:pPr>
        <w:ind w:firstLine="560" w:firstLineChars="200"/>
        <w:rPr>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甲方委托乙方对长江黄金2、3、5、6号TBD620L6发电原动机高压油泵进行拆检修理调试，经双方协商达成以下协议：</w:t>
      </w:r>
    </w:p>
    <w:p>
      <w:pPr>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一、工程内容：</w:t>
      </w:r>
    </w:p>
    <w:p>
      <w:pPr>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1、修理数量：高压油泵长江黄金2号2台、黄金3号2台、黄金5号2台、黄金6号4台，共10台。（附修理单）</w:t>
      </w:r>
    </w:p>
    <w:p>
      <w:pPr>
        <w:ind w:firstLine="560" w:firstLineChars="200"/>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color w:val="000000" w:themeColor="text1"/>
          <w:sz w:val="28"/>
          <w:szCs w:val="28"/>
          <w:highlight w:val="none"/>
          <w14:textFill>
            <w14:solidFill>
              <w14:schemeClr w14:val="tx1"/>
            </w14:solidFill>
          </w14:textFill>
        </w:rPr>
        <w:t>乙方须配备交通服务车，免费接送至修理现场。</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3、乙方维修高压油泵能够满足甲方所提供的高压油泵的指导安装、调试、维修的要求。</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4、甲方在厂维修时，乙方负责搬运和接送设备。</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5、乙方负责高压油泵修理后的CCS交检，确保合格。</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二、维修及配件价格：</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高压油泵：</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1、柱塞：      元/套。</w:t>
      </w:r>
    </w:p>
    <w:p>
      <w:pPr>
        <w:ind w:firstLine="56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2、出油阀：      元/套。</w:t>
      </w:r>
    </w:p>
    <w:p>
      <w:pPr>
        <w:ind w:firstLine="56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3、紧座：      元/只。</w:t>
      </w:r>
    </w:p>
    <w:p>
      <w:pPr>
        <w:pStyle w:val="150"/>
        <w:ind w:firstLine="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4、回油阀：     元/个。</w:t>
      </w:r>
    </w:p>
    <w:p>
      <w:pPr>
        <w:pStyle w:val="150"/>
        <w:ind w:firstLine="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5、修理包：      元/个。</w:t>
      </w:r>
    </w:p>
    <w:p>
      <w:pPr>
        <w:pStyle w:val="150"/>
        <w:ind w:firstLine="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6、滚轮体：     元/个。</w:t>
      </w:r>
    </w:p>
    <w:p>
      <w:pPr>
        <w:pStyle w:val="150"/>
        <w:ind w:firstLine="56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7、凸轮轴：      元/根。</w:t>
      </w:r>
    </w:p>
    <w:p>
      <w:pPr>
        <w:pStyle w:val="150"/>
        <w:ind w:firstLine="56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8、柱塞弹簧(含上座及下座)：    元/套。</w:t>
      </w:r>
    </w:p>
    <w:p>
      <w:pPr>
        <w:pStyle w:val="150"/>
        <w:ind w:firstLine="0" w:firstLineChars="0"/>
        <w:rPr>
          <w:rFonts w:ascii="宋体" w:hAnsi="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9、3207轴承：      元/个。</w:t>
      </w:r>
    </w:p>
    <w:p>
      <w:pPr>
        <w:pStyle w:val="150"/>
        <w:ind w:firstLine="56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10、输油泵：      元/个。</w:t>
      </w:r>
    </w:p>
    <w:p>
      <w:pPr>
        <w:pStyle w:val="150"/>
        <w:ind w:firstLine="56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11、油封：       元/只。</w:t>
      </w:r>
    </w:p>
    <w:p>
      <w:pPr>
        <w:pStyle w:val="150"/>
        <w:ind w:firstLine="56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12、减容器、出油阀弹簧、时间垫：      元/套。</w:t>
      </w:r>
    </w:p>
    <w:p>
      <w:pPr>
        <w:pStyle w:val="150"/>
        <w:numPr>
          <w:ilvl w:val="255"/>
          <w:numId w:val="0"/>
        </w:numPr>
        <w:ind w:firstLine="56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13、工时费：       元/台。</w:t>
      </w:r>
    </w:p>
    <w:p>
      <w:pPr>
        <w:pStyle w:val="150"/>
        <w:ind w:left="560" w:firstLine="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总的费用，以实际发生的工作量和更换的配件，按上述单价计算。配件由乙方提供。</w:t>
      </w:r>
    </w:p>
    <w:p>
      <w:pPr>
        <w:pStyle w:val="150"/>
        <w:ind w:firstLine="0" w:firstLineChars="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三、修理期及要求</w:t>
      </w:r>
    </w:p>
    <w:p>
      <w:pPr>
        <w:pStyle w:val="150"/>
        <w:ind w:firstLine="560" w:firstLineChars="0"/>
        <w:rPr>
          <w:rFonts w:ascii="宋体" w:hAnsi="宋体" w:cs="宋体"/>
          <w:color w:val="000000" w:themeColor="text1"/>
          <w:kern w:val="0"/>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乙方接甲方通知后三日内必须上船接收所需修理的高压油泵进行修理，接收后五日内拆检修理调试完成后送船，保证甲方修船总体进度的要求。</w:t>
      </w:r>
    </w:p>
    <w:p>
      <w:pPr>
        <w:pStyle w:val="14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四、质量要求及质保期</w:t>
      </w:r>
    </w:p>
    <w:p>
      <w:pPr>
        <w:pStyle w:val="149"/>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高压油泵、调速器修理在</w:t>
      </w:r>
      <w:r>
        <w:rPr>
          <w:rFonts w:hint="eastAsia"/>
          <w:color w:val="000000" w:themeColor="text1"/>
          <w:sz w:val="28"/>
          <w:szCs w:val="28"/>
          <w:highlight w:val="none"/>
          <w14:textFill>
            <w14:solidFill>
              <w14:schemeClr w14:val="tx1"/>
            </w14:solidFill>
          </w14:textFill>
        </w:rPr>
        <w:t>乙方</w:t>
      </w:r>
      <w:r>
        <w:rPr>
          <w:rFonts w:hint="eastAsia" w:ascii="宋体" w:hAnsi="宋体"/>
          <w:color w:val="000000" w:themeColor="text1"/>
          <w:sz w:val="28"/>
          <w:szCs w:val="28"/>
          <w:highlight w:val="none"/>
          <w14:textFill>
            <w14:solidFill>
              <w14:schemeClr w14:val="tx1"/>
            </w14:solidFill>
          </w14:textFill>
        </w:rPr>
        <w:t>车间内进行。甲方可派相关人员到</w:t>
      </w:r>
      <w:r>
        <w:rPr>
          <w:rFonts w:hint="eastAsia"/>
          <w:color w:val="000000" w:themeColor="text1"/>
          <w:sz w:val="28"/>
          <w:szCs w:val="28"/>
          <w:highlight w:val="none"/>
          <w14:textFill>
            <w14:solidFill>
              <w14:schemeClr w14:val="tx1"/>
            </w14:solidFill>
          </w14:textFill>
        </w:rPr>
        <w:t>乙方修理现场</w:t>
      </w:r>
      <w:r>
        <w:rPr>
          <w:rFonts w:hint="eastAsia" w:ascii="宋体" w:hAnsi="宋体"/>
          <w:color w:val="000000" w:themeColor="text1"/>
          <w:sz w:val="28"/>
          <w:szCs w:val="28"/>
          <w:highlight w:val="none"/>
          <w14:textFill>
            <w14:solidFill>
              <w14:schemeClr w14:val="tx1"/>
            </w14:solidFill>
          </w14:textFill>
        </w:rPr>
        <w:t>跟踪修理情况，修理中需更换备件要经甲方（或船方）及</w:t>
      </w:r>
      <w:r>
        <w:rPr>
          <w:rFonts w:hint="eastAsia"/>
          <w:color w:val="000000" w:themeColor="text1"/>
          <w:sz w:val="28"/>
          <w:szCs w:val="28"/>
          <w:highlight w:val="none"/>
          <w14:textFill>
            <w14:solidFill>
              <w14:schemeClr w14:val="tx1"/>
            </w14:solidFill>
          </w14:textFill>
        </w:rPr>
        <w:t>乙方</w:t>
      </w:r>
      <w:r>
        <w:rPr>
          <w:rFonts w:hint="eastAsia" w:ascii="宋体" w:hAnsi="宋体"/>
          <w:color w:val="000000" w:themeColor="text1"/>
          <w:sz w:val="28"/>
          <w:szCs w:val="28"/>
          <w:highlight w:val="none"/>
          <w14:textFill>
            <w14:solidFill>
              <w14:schemeClr w14:val="tx1"/>
            </w14:solidFill>
          </w14:textFill>
        </w:rPr>
        <w:t>双方认可，修理后高压油泵由甲方负责安装。高压油泵由</w:t>
      </w:r>
      <w:r>
        <w:rPr>
          <w:rFonts w:hint="eastAsia"/>
          <w:color w:val="000000" w:themeColor="text1"/>
          <w:sz w:val="28"/>
          <w:szCs w:val="28"/>
          <w:highlight w:val="none"/>
          <w14:textFill>
            <w14:solidFill>
              <w14:schemeClr w14:val="tx1"/>
            </w14:solidFill>
          </w14:textFill>
        </w:rPr>
        <w:t>乙方</w:t>
      </w:r>
      <w:r>
        <w:rPr>
          <w:rFonts w:hint="eastAsia" w:ascii="宋体" w:hAnsi="宋体"/>
          <w:color w:val="000000" w:themeColor="text1"/>
          <w:sz w:val="28"/>
          <w:szCs w:val="28"/>
          <w:highlight w:val="none"/>
          <w14:textFill>
            <w14:solidFill>
              <w14:schemeClr w14:val="tx1"/>
            </w14:solidFill>
          </w14:textFill>
        </w:rPr>
        <w:t>负责CCS交检合格。</w:t>
      </w:r>
    </w:p>
    <w:p>
      <w:pPr>
        <w:pStyle w:val="149"/>
        <w:ind w:firstLine="560" w:firstLineChars="200"/>
        <w:rPr>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质保期按照行业规定，运动件质保3个月，固定件质保6个月。质保期内如所修高压油泵因修理质量或乙方提供备件质量问题，乙方负责免费维修和备件更换；所更换备件质保期相应延期。</w:t>
      </w:r>
    </w:p>
    <w:p>
      <w:pPr>
        <w:pStyle w:val="14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五、维修费用结算方式：</w:t>
      </w:r>
    </w:p>
    <w:p>
      <w:pPr>
        <w:pStyle w:val="149"/>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修理费用暂计        元（含税），大写：      元整。具体费用根据现场修理情况据实结算。甲方应在维修设备交验完成后，乙方向甲方开出相应增值税发票，一个月内向乙方支付全部维修费用的80%，其余部分，审计结束后结算支付，乙方若未能及时开具的，甲方有权暂不付款，相应后果由乙方自担。</w:t>
      </w:r>
    </w:p>
    <w:p>
      <w:pPr>
        <w:pStyle w:val="14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六、违约责任</w:t>
      </w:r>
    </w:p>
    <w:p>
      <w:pP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1、甲方不按本合同规定的时间与金额支付乙方费用，乙方有权立即停止服务，直至终止本合同。</w:t>
      </w:r>
    </w:p>
    <w:p>
      <w:pPr>
        <w:rPr>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2、乙方不能按本合同规定的时间、内容提供服务并完成维修任务的，每延期一天，应按合同总额的1%向甲方支付违约金；若延期超过  天，或弄虚作假给甲方带来不良后果，甲方均有权终止合同，乙方应赔偿甲方的直接损失、间接损失及维权产生的诉讼费、律师费等合理费用。</w:t>
      </w:r>
    </w:p>
    <w:p>
      <w:pPr>
        <w:rPr>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七、若甲乙双方违反本合同条款，按《合同法》有关规定处理。</w:t>
      </w:r>
    </w:p>
    <w:p>
      <w:pPr>
        <w:spacing w:line="540" w:lineRule="exac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八、纠纷解决</w:t>
      </w:r>
    </w:p>
    <w:p>
      <w:pPr>
        <w:ind w:firstLine="560" w:firstLineChars="200"/>
        <w:rPr>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如双方在履行本合同时发生纠纷，双方应本着友好协商的原则，如通过协商仍无法解决，双方有权将该争议递交甲方所在地人民法院裁决。</w:t>
      </w:r>
    </w:p>
    <w:p>
      <w:pPr>
        <w:spacing w:line="540" w:lineRule="exac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九、本合同共</w:t>
      </w:r>
      <w:r>
        <w:rPr>
          <w:rFonts w:hint="eastAsia" w:ascii="宋体" w:hAnsi="宋体"/>
          <w:color w:val="000000" w:themeColor="text1"/>
          <w:sz w:val="28"/>
          <w:szCs w:val="28"/>
          <w:highlight w:val="none"/>
          <w:u w:val="single"/>
          <w14:textFill>
            <w14:solidFill>
              <w14:schemeClr w14:val="tx1"/>
            </w14:solidFill>
          </w14:textFill>
        </w:rPr>
        <w:t>肆</w:t>
      </w:r>
      <w:r>
        <w:rPr>
          <w:rFonts w:hint="eastAsia" w:ascii="宋体" w:hAnsi="宋体"/>
          <w:color w:val="000000" w:themeColor="text1"/>
          <w:sz w:val="28"/>
          <w:szCs w:val="28"/>
          <w:highlight w:val="none"/>
          <w14:textFill>
            <w14:solidFill>
              <w14:schemeClr w14:val="tx1"/>
            </w14:solidFill>
          </w14:textFill>
        </w:rPr>
        <w:t>份，甲方执</w:t>
      </w:r>
      <w:r>
        <w:rPr>
          <w:rFonts w:hint="eastAsia" w:ascii="宋体" w:hAnsi="宋体"/>
          <w:color w:val="000000" w:themeColor="text1"/>
          <w:sz w:val="28"/>
          <w:szCs w:val="28"/>
          <w:highlight w:val="none"/>
          <w:u w:val="single"/>
          <w14:textFill>
            <w14:solidFill>
              <w14:schemeClr w14:val="tx1"/>
            </w14:solidFill>
          </w14:textFill>
        </w:rPr>
        <w:t>叁</w:t>
      </w:r>
      <w:r>
        <w:rPr>
          <w:rFonts w:hint="eastAsia" w:ascii="宋体" w:hAnsi="宋体"/>
          <w:color w:val="000000" w:themeColor="text1"/>
          <w:sz w:val="28"/>
          <w:szCs w:val="28"/>
          <w:highlight w:val="none"/>
          <w14:textFill>
            <w14:solidFill>
              <w14:schemeClr w14:val="tx1"/>
            </w14:solidFill>
          </w14:textFill>
        </w:rPr>
        <w:t>份，乙方执</w:t>
      </w:r>
      <w:r>
        <w:rPr>
          <w:rFonts w:hint="eastAsia" w:ascii="宋体" w:hAnsi="宋体"/>
          <w:color w:val="000000" w:themeColor="text1"/>
          <w:sz w:val="28"/>
          <w:szCs w:val="28"/>
          <w:highlight w:val="none"/>
          <w:u w:val="single"/>
          <w14:textFill>
            <w14:solidFill>
              <w14:schemeClr w14:val="tx1"/>
            </w14:solidFill>
          </w14:textFill>
        </w:rPr>
        <w:t>壹</w:t>
      </w:r>
      <w:r>
        <w:rPr>
          <w:rFonts w:hint="eastAsia" w:ascii="宋体" w:hAnsi="宋体"/>
          <w:color w:val="000000" w:themeColor="text1"/>
          <w:sz w:val="28"/>
          <w:szCs w:val="28"/>
          <w:highlight w:val="none"/>
          <w14:textFill>
            <w14:solidFill>
              <w14:schemeClr w14:val="tx1"/>
            </w14:solidFill>
          </w14:textFill>
        </w:rPr>
        <w:t>份，具有同等法律效力。</w:t>
      </w:r>
    </w:p>
    <w:p>
      <w:pPr>
        <w:rPr>
          <w:rFonts w:ascii="宋体" w:hAnsi="宋体"/>
          <w:color w:val="000000" w:themeColor="text1"/>
          <w:sz w:val="28"/>
          <w:szCs w:val="28"/>
          <w:highlight w:val="none"/>
          <w14:textFill>
            <w14:solidFill>
              <w14:schemeClr w14:val="tx1"/>
            </w14:solidFill>
          </w14:textFill>
        </w:rPr>
      </w:pPr>
    </w:p>
    <w:tbl>
      <w:tblPr>
        <w:tblStyle w:val="4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4500" w:type="dxa"/>
            <w:tcBorders>
              <w:left w:val="single" w:color="auto" w:sz="4" w:space="0"/>
            </w:tcBorders>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甲方(章 )：重庆长江黄金游轮有限公司</w:t>
            </w:r>
          </w:p>
          <w:p>
            <w:pPr>
              <w:spacing w:line="480" w:lineRule="auto"/>
              <w:rPr>
                <w:rFonts w:ascii="宋体" w:hAnsi="宋体"/>
                <w:color w:val="000000" w:themeColor="text1"/>
                <w:sz w:val="24"/>
                <w:highlight w:val="none"/>
                <w14:textFill>
                  <w14:solidFill>
                    <w14:schemeClr w14:val="tx1"/>
                  </w14:solidFill>
                </w14:textFill>
              </w:rPr>
            </w:pP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      所：</w:t>
            </w:r>
            <w:r>
              <w:rPr>
                <w:rFonts w:hint="eastAsia"/>
                <w:color w:val="000000" w:themeColor="text1"/>
                <w:sz w:val="24"/>
                <w:highlight w:val="none"/>
                <w14:textFill>
                  <w14:solidFill>
                    <w14:schemeClr w14:val="tx1"/>
                  </w14:solidFill>
                </w14:textFill>
              </w:rPr>
              <w:t>重庆市大渡口区春晖南路1号4-2第4层8号房</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p>
          <w:p>
            <w:pPr>
              <w:spacing w:line="480" w:lineRule="auto"/>
              <w:rPr>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color w:val="000000" w:themeColor="text1"/>
                <w:sz w:val="28"/>
                <w:szCs w:val="28"/>
                <w:highlight w:val="none"/>
                <w14:textFill>
                  <w14:solidFill>
                    <w14:schemeClr w14:val="tx1"/>
                  </w14:solidFill>
                </w14:textFill>
              </w:rPr>
              <w:t>023-67507280</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w:t>
            </w:r>
            <w:r>
              <w:rPr>
                <w:rFonts w:hint="eastAsia"/>
                <w:color w:val="000000" w:themeColor="text1"/>
                <w:sz w:val="24"/>
                <w:highlight w:val="none"/>
                <w14:textFill>
                  <w14:solidFill>
                    <w14:schemeClr w14:val="tx1"/>
                  </w14:solidFill>
                </w14:textFill>
              </w:rPr>
              <w:t>招商银行重庆分行营业部</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color w:val="000000" w:themeColor="text1"/>
                <w:sz w:val="24"/>
                <w:highlight w:val="none"/>
                <w14:textFill>
                  <w14:solidFill>
                    <w14:schemeClr w14:val="tx1"/>
                  </w14:solidFill>
                </w14:textFill>
              </w:rPr>
              <w:t>123905006210506</w:t>
            </w:r>
          </w:p>
        </w:tc>
        <w:tc>
          <w:tcPr>
            <w:tcW w:w="4680" w:type="dxa"/>
            <w:tcBorders>
              <w:left w:val="nil"/>
            </w:tcBorders>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乙方(章 )：</w:t>
            </w:r>
          </w:p>
          <w:p>
            <w:pPr>
              <w:spacing w:line="480" w:lineRule="auto"/>
              <w:rPr>
                <w:rFonts w:ascii="宋体" w:hAnsi="宋体"/>
                <w:color w:val="000000" w:themeColor="text1"/>
                <w:sz w:val="24"/>
                <w:highlight w:val="none"/>
                <w14:textFill>
                  <w14:solidFill>
                    <w14:schemeClr w14:val="tx1"/>
                  </w14:solidFill>
                </w14:textFill>
              </w:rPr>
            </w:pP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      所：</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      话：    </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p>
          <w:p>
            <w:pPr>
              <w:spacing w:line="480" w:lineRule="auto"/>
              <w:rPr>
                <w:rFonts w:ascii="宋体" w:hAnsi="宋体"/>
                <w:color w:val="000000" w:themeColor="text1"/>
                <w:sz w:val="24"/>
                <w:highlight w:val="none"/>
                <w14:textFill>
                  <w14:solidFill>
                    <w14:schemeClr w14:val="tx1"/>
                  </w14:solidFill>
                </w14:textFill>
              </w:rPr>
            </w:pPr>
          </w:p>
        </w:tc>
      </w:tr>
    </w:tbl>
    <w:p>
      <w:pPr>
        <w:ind w:firstLine="560" w:firstLineChars="200"/>
        <w:rPr>
          <w:rFonts w:ascii="方正楷体_GBK" w:eastAsia="方正楷体_GBK"/>
          <w:color w:val="000000" w:themeColor="text1"/>
          <w:sz w:val="28"/>
          <w:szCs w:val="28"/>
          <w:highlight w:val="none"/>
          <w14:textFill>
            <w14:solidFill>
              <w14:schemeClr w14:val="tx1"/>
            </w14:solidFill>
          </w14:textFill>
        </w:rPr>
      </w:pPr>
      <w:r>
        <w:rPr>
          <w:rFonts w:hint="eastAsia" w:ascii="方正楷体_GBK" w:eastAsia="方正楷体_GBK"/>
          <w:color w:val="000000" w:themeColor="text1"/>
          <w:sz w:val="28"/>
          <w:szCs w:val="28"/>
          <w:highlight w:val="none"/>
          <w14:textFill>
            <w14:solidFill>
              <w14:schemeClr w14:val="tx1"/>
            </w14:solidFill>
          </w14:textFill>
        </w:rPr>
        <w:t>2019年12月   日               2019年12月   日</w:t>
      </w:r>
    </w:p>
    <w:p>
      <w:pPr>
        <w:rPr>
          <w:color w:val="000000" w:themeColor="text1"/>
          <w:sz w:val="28"/>
          <w:szCs w:val="28"/>
          <w:highlight w:val="none"/>
          <w14:textFill>
            <w14:solidFill>
              <w14:schemeClr w14:val="tx1"/>
            </w14:solidFill>
          </w14:textFill>
        </w:rPr>
      </w:pPr>
    </w:p>
    <w:p>
      <w:pPr>
        <w:ind w:firstLine="1446" w:firstLineChars="300"/>
        <w:rPr>
          <w:rFonts w:ascii="宋体" w:hAnsi="宋体"/>
          <w:b/>
          <w:color w:val="000000" w:themeColor="text1"/>
          <w:sz w:val="48"/>
          <w:highlight w:val="none"/>
          <w14:textFill>
            <w14:solidFill>
              <w14:schemeClr w14:val="tx1"/>
            </w14:solidFill>
          </w14:textFill>
        </w:rPr>
      </w:pPr>
    </w:p>
    <w:p>
      <w:pPr>
        <w:ind w:firstLine="1446" w:firstLineChars="300"/>
        <w:rPr>
          <w:rFonts w:ascii="宋体" w:hAnsi="宋体"/>
          <w:b/>
          <w:color w:val="000000" w:themeColor="text1"/>
          <w:sz w:val="48"/>
          <w:highlight w:val="none"/>
          <w14:textFill>
            <w14:solidFill>
              <w14:schemeClr w14:val="tx1"/>
            </w14:solidFill>
          </w14:textFill>
        </w:rPr>
      </w:pPr>
    </w:p>
    <w:p>
      <w:pPr>
        <w:ind w:firstLine="1446" w:firstLineChars="300"/>
        <w:rPr>
          <w:rFonts w:ascii="宋体" w:hAnsi="宋体"/>
          <w:b/>
          <w:color w:val="000000" w:themeColor="text1"/>
          <w:sz w:val="48"/>
          <w:highlight w:val="none"/>
          <w14:textFill>
            <w14:solidFill>
              <w14:schemeClr w14:val="tx1"/>
            </w14:solidFill>
          </w14:textFill>
        </w:rPr>
      </w:pPr>
    </w:p>
    <w:p>
      <w:pPr>
        <w:ind w:firstLine="1446" w:firstLineChars="300"/>
        <w:rPr>
          <w:rFonts w:ascii="宋体" w:hAnsi="宋体"/>
          <w:b/>
          <w:color w:val="000000" w:themeColor="text1"/>
          <w:sz w:val="48"/>
          <w:highlight w:val="none"/>
          <w14:textFill>
            <w14:solidFill>
              <w14:schemeClr w14:val="tx1"/>
            </w14:solidFill>
          </w14:textFill>
        </w:rPr>
      </w:pPr>
    </w:p>
    <w:p>
      <w:pPr>
        <w:ind w:firstLine="1446" w:firstLineChars="300"/>
        <w:rPr>
          <w:rFonts w:ascii="宋体" w:hAnsi="宋体"/>
          <w:b/>
          <w:color w:val="000000" w:themeColor="text1"/>
          <w:sz w:val="48"/>
          <w:highlight w:val="none"/>
          <w14:textFill>
            <w14:solidFill>
              <w14:schemeClr w14:val="tx1"/>
            </w14:solidFill>
          </w14:textFill>
        </w:rPr>
      </w:pPr>
    </w:p>
    <w:p>
      <w:pPr>
        <w:rPr>
          <w:rFonts w:ascii="宋体" w:hAnsi="宋体"/>
          <w:b/>
          <w:color w:val="000000" w:themeColor="text1"/>
          <w:sz w:val="48"/>
          <w:highlight w:val="none"/>
          <w14:textFill>
            <w14:solidFill>
              <w14:schemeClr w14:val="tx1"/>
            </w14:solidFill>
          </w14:textFill>
        </w:rPr>
      </w:pPr>
    </w:p>
    <w:p>
      <w:pPr>
        <w:ind w:firstLine="1446" w:firstLineChars="300"/>
        <w:rPr>
          <w:rFonts w:ascii="宋体" w:hAnsi="宋体" w:eastAsia="宋体"/>
          <w:b/>
          <w:color w:val="000000" w:themeColor="text1"/>
          <w:sz w:val="48"/>
          <w:highlight w:val="none"/>
          <w14:textFill>
            <w14:solidFill>
              <w14:schemeClr w14:val="tx1"/>
            </w14:solidFill>
          </w14:textFill>
        </w:rPr>
      </w:pPr>
      <w:r>
        <w:rPr>
          <w:rFonts w:hint="eastAsia" w:ascii="宋体" w:hAnsi="宋体"/>
          <w:b/>
          <w:color w:val="000000" w:themeColor="text1"/>
          <w:sz w:val="48"/>
          <w:highlight w:val="none"/>
          <w14:textFill>
            <w14:solidFill>
              <w14:schemeClr w14:val="tx1"/>
            </w14:solidFill>
          </w14:textFill>
        </w:rPr>
        <w:t>工业清洗承揽合同（包四）</w:t>
      </w:r>
    </w:p>
    <w:p>
      <w:pPr>
        <w:spacing w:line="540" w:lineRule="exact"/>
        <w:rPr>
          <w:rFonts w:ascii="宋体" w:hAnsi="宋体" w:eastAsia="宋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甲方：</w:t>
      </w:r>
      <w:r>
        <w:rPr>
          <w:rFonts w:hint="eastAsia" w:ascii="宋体" w:hAnsi="宋体"/>
          <w:bCs/>
          <w:color w:val="000000" w:themeColor="text1"/>
          <w:sz w:val="32"/>
          <w:szCs w:val="32"/>
          <w:highlight w:val="none"/>
          <w14:textFill>
            <w14:solidFill>
              <w14:schemeClr w14:val="tx1"/>
            </w14:solidFill>
          </w14:textFill>
        </w:rPr>
        <w:t>重庆长江黄金游轮有限公司            （以下简称甲方）</w:t>
      </w:r>
    </w:p>
    <w:p>
      <w:pPr>
        <w:spacing w:line="540" w:lineRule="exact"/>
        <w:rPr>
          <w:rFonts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乙方：                                    （以下简称乙方）</w:t>
      </w:r>
    </w:p>
    <w:p>
      <w:pPr>
        <w:spacing w:line="540" w:lineRule="exact"/>
        <w:ind w:firstLine="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按照《中华人民共和国合同法》总则及“承揽合同”分则的有关规定，结合本工程具体情况，经双方友好协商，甲方委托乙方</w:t>
      </w:r>
      <w:r>
        <w:rPr>
          <w:rFonts w:hint="eastAsia" w:ascii="宋体" w:hAnsi="宋体"/>
          <w:color w:val="000000" w:themeColor="text1"/>
          <w:highlight w:val="none"/>
          <w14:textFill>
            <w14:solidFill>
              <w14:schemeClr w14:val="tx1"/>
            </w14:solidFill>
          </w14:textFill>
        </w:rPr>
        <w:t>就</w:t>
      </w:r>
      <w:r>
        <w:rPr>
          <w:rFonts w:hint="eastAsia" w:ascii="宋体" w:hAnsi="宋体"/>
          <w:b/>
          <w:bCs/>
          <w:color w:val="000000" w:themeColor="text1"/>
          <w:highlight w:val="none"/>
          <w:u w:val="single"/>
          <w14:textFill>
            <w14:solidFill>
              <w14:schemeClr w14:val="tx1"/>
            </w14:solidFill>
          </w14:textFill>
        </w:rPr>
        <w:t>“黄金1号、黄金2号、黄金3号、黄金5号、黄金6号、黄金7号”</w:t>
      </w:r>
      <w:r>
        <w:rPr>
          <w:rFonts w:hint="eastAsia" w:ascii="宋体" w:hAnsi="宋体"/>
          <w:bCs/>
          <w:color w:val="000000" w:themeColor="text1"/>
          <w:highlight w:val="none"/>
          <w:u w:val="single"/>
          <w14:textFill>
            <w14:solidFill>
              <w14:schemeClr w14:val="tx1"/>
            </w14:solidFill>
          </w14:textFill>
        </w:rPr>
        <w:t>等游轮设备</w:t>
      </w:r>
      <w:r>
        <w:rPr>
          <w:rFonts w:hint="eastAsia" w:ascii="宋体" w:hAnsi="宋体"/>
          <w:bCs/>
          <w:color w:val="000000" w:themeColor="text1"/>
          <w:highlight w:val="none"/>
          <w14:textFill>
            <w14:solidFill>
              <w14:schemeClr w14:val="tx1"/>
            </w14:solidFill>
          </w14:textFill>
        </w:rPr>
        <w:t>清洗</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8"/>
          <w:highlight w:val="none"/>
          <w14:textFill>
            <w14:solidFill>
              <w14:schemeClr w14:val="tx1"/>
            </w14:solidFill>
          </w14:textFill>
        </w:rPr>
        <w:t>达成如下条款：</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第一条 工程概况</w:t>
      </w:r>
    </w:p>
    <w:p>
      <w:pPr>
        <w:spacing w:line="540" w:lineRule="exact"/>
        <w:ind w:firstLine="57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工程地址：</w:t>
      </w:r>
      <w:r>
        <w:rPr>
          <w:rFonts w:hint="eastAsia" w:ascii="宋体" w:hAnsi="宋体"/>
          <w:bCs/>
          <w:color w:val="000000" w:themeColor="text1"/>
          <w:highlight w:val="none"/>
          <w14:textFill>
            <w14:solidFill>
              <w14:schemeClr w14:val="tx1"/>
            </w14:solidFill>
          </w14:textFill>
        </w:rPr>
        <w:t>唐家沱、朝天门等地。（主城区外施工适当增加运输等费用）</w:t>
      </w:r>
    </w:p>
    <w:p>
      <w:pPr>
        <w:spacing w:line="540" w:lineRule="exact"/>
        <w:ind w:left="1478" w:leftChars="204" w:hanging="1050" w:hangingChars="5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施工范围：</w:t>
      </w:r>
      <w:r>
        <w:rPr>
          <w:rFonts w:hint="eastAsia" w:ascii="宋体" w:hAnsi="宋体" w:cs="仿宋_GB2312"/>
          <w:bCs/>
          <w:color w:val="000000" w:themeColor="text1"/>
          <w:highlight w:val="none"/>
          <w14:textFill>
            <w14:solidFill>
              <w14:schemeClr w14:val="tx1"/>
            </w14:solidFill>
          </w14:textFill>
        </w:rPr>
        <w:t>锅炉；</w:t>
      </w:r>
      <w:r>
        <w:rPr>
          <w:rFonts w:hint="eastAsia" w:ascii="宋体" w:hAnsi="宋体"/>
          <w:bCs/>
          <w:color w:val="000000" w:themeColor="text1"/>
          <w:highlight w:val="none"/>
          <w14:textFill>
            <w14:solidFill>
              <w14:schemeClr w14:val="tx1"/>
            </w14:solidFill>
          </w14:textFill>
        </w:rPr>
        <w:t>主机、发电机空冷器</w:t>
      </w:r>
      <w:r>
        <w:rPr>
          <w:rFonts w:hint="eastAsia" w:ascii="宋体" w:hAnsi="宋体" w:cs="仿宋_GB2312"/>
          <w:bCs/>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 xml:space="preserve"> 机油冷却器等</w:t>
      </w:r>
      <w:r>
        <w:rPr>
          <w:rFonts w:hint="eastAsia" w:ascii="宋体" w:hAnsi="宋体" w:cs="仿宋_GB2312"/>
          <w:bCs/>
          <w:color w:val="000000" w:themeColor="text1"/>
          <w:highlight w:val="none"/>
          <w14:textFill>
            <w14:solidFill>
              <w14:schemeClr w14:val="tx1"/>
            </w14:solidFill>
          </w14:textFill>
        </w:rPr>
        <w:t>。</w:t>
      </w:r>
    </w:p>
    <w:p>
      <w:pPr>
        <w:spacing w:line="540" w:lineRule="exact"/>
        <w:ind w:left="1478" w:leftChars="204" w:hanging="1050" w:hangingChars="500"/>
        <w:rPr>
          <w:rFonts w:ascii="宋体" w:hAnsi="宋体" w:cs="仿宋_GB2312"/>
          <w:bCs/>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除垢成份：</w:t>
      </w:r>
      <w:r>
        <w:rPr>
          <w:rFonts w:hint="eastAsia" w:ascii="宋体" w:hAnsi="宋体" w:cs="仿宋_GB2312"/>
          <w:bCs/>
          <w:color w:val="000000" w:themeColor="text1"/>
          <w:highlight w:val="none"/>
          <w14:textFill>
            <w14:solidFill>
              <w14:schemeClr w14:val="tx1"/>
            </w14:solidFill>
          </w14:textFill>
        </w:rPr>
        <w:t>水垢、泥沙以及锈蚀产物；空冷器翅片表面油污、积炭;</w:t>
      </w:r>
      <w:r>
        <w:rPr>
          <w:rFonts w:hint="eastAsia" w:ascii="宋体" w:hAnsi="宋体" w:cs="宋体"/>
          <w:bCs/>
          <w:color w:val="000000" w:themeColor="text1"/>
          <w:highlight w:val="none"/>
          <w14:textFill>
            <w14:solidFill>
              <w14:schemeClr w14:val="tx1"/>
            </w14:solidFill>
          </w14:textFill>
        </w:rPr>
        <w:t xml:space="preserve"> 机油冷却器油污</w:t>
      </w:r>
      <w:r>
        <w:rPr>
          <w:rFonts w:hint="eastAsia" w:ascii="宋体" w:hAnsi="宋体" w:cs="仿宋_GB2312"/>
          <w:bCs/>
          <w:color w:val="000000" w:themeColor="text1"/>
          <w:highlight w:val="none"/>
          <w14:textFill>
            <w14:solidFill>
              <w14:schemeClr w14:val="tx1"/>
            </w14:solidFill>
          </w14:textFill>
        </w:rPr>
        <w:t>等。</w:t>
      </w:r>
    </w:p>
    <w:p>
      <w:pPr>
        <w:spacing w:line="540" w:lineRule="exact"/>
        <w:ind w:firstLine="570"/>
        <w:rPr>
          <w:rFonts w:ascii="宋体" w:hAnsi="宋体" w:cs="仿宋_GB2312"/>
          <w:bCs/>
          <w:color w:val="000000" w:themeColor="text1"/>
          <w:sz w:val="24"/>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清洗方式：</w:t>
      </w:r>
      <w:r>
        <w:rPr>
          <w:rFonts w:hint="eastAsia" w:ascii="宋体" w:hAnsi="宋体" w:cs="仿宋_GB2312"/>
          <w:bCs/>
          <w:color w:val="000000" w:themeColor="text1"/>
          <w:highlight w:val="none"/>
          <w14:textFill>
            <w14:solidFill>
              <w14:schemeClr w14:val="tx1"/>
            </w14:solidFill>
          </w14:textFill>
        </w:rPr>
        <w:t>添加化学清洗剂循环清洗、煮洗以及人工机械清洗。</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第二条 质量要求及检测标准</w:t>
      </w:r>
    </w:p>
    <w:p>
      <w:pPr>
        <w:spacing w:line="540" w:lineRule="exact"/>
        <w:ind w:left="571"/>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1、除垢率达到</w:t>
      </w:r>
      <w:r>
        <w:rPr>
          <w:rFonts w:hint="eastAsia" w:ascii="宋体" w:hAnsi="宋体"/>
          <w:color w:val="000000" w:themeColor="text1"/>
          <w:szCs w:val="28"/>
          <w:highlight w:val="none"/>
          <w:u w:val="single"/>
          <w14:textFill>
            <w14:solidFill>
              <w14:schemeClr w14:val="tx1"/>
            </w14:solidFill>
          </w14:textFill>
        </w:rPr>
        <w:t xml:space="preserve"> 80 </w:t>
      </w:r>
      <w:r>
        <w:rPr>
          <w:rFonts w:hint="eastAsia" w:ascii="宋体" w:hAnsi="宋体"/>
          <w:color w:val="000000" w:themeColor="text1"/>
          <w:szCs w:val="28"/>
          <w:highlight w:val="none"/>
          <w14:textFill>
            <w14:solidFill>
              <w14:schemeClr w14:val="tx1"/>
            </w14:solidFill>
          </w14:textFill>
        </w:rPr>
        <w:t xml:space="preserve">%以上（国家标准60—80%）。        </w:t>
      </w:r>
    </w:p>
    <w:p>
      <w:pPr>
        <w:spacing w:line="540" w:lineRule="exact"/>
        <w:ind w:left="571"/>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2、检测标准以</w:t>
      </w:r>
      <w:r>
        <w:rPr>
          <w:rFonts w:hint="eastAsia" w:ascii="宋体" w:hAnsi="宋体"/>
          <w:color w:val="000000" w:themeColor="text1"/>
          <w:szCs w:val="28"/>
          <w:highlight w:val="none"/>
          <w:u w:val="single"/>
          <w14:textFill>
            <w14:solidFill>
              <w14:schemeClr w14:val="tx1"/>
            </w14:solidFill>
          </w14:textFill>
        </w:rPr>
        <w:t>设备金属表面</w:t>
      </w:r>
      <w:r>
        <w:rPr>
          <w:rFonts w:hint="eastAsia" w:ascii="宋体" w:hAnsi="宋体"/>
          <w:color w:val="000000" w:themeColor="text1"/>
          <w:szCs w:val="28"/>
          <w:highlight w:val="none"/>
          <w14:textFill>
            <w14:solidFill>
              <w14:schemeClr w14:val="tx1"/>
            </w14:solidFill>
          </w14:textFill>
        </w:rPr>
        <w:t>洗净率确定。</w:t>
      </w:r>
    </w:p>
    <w:p>
      <w:pPr>
        <w:spacing w:line="540" w:lineRule="exact"/>
        <w:ind w:firstLine="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3、腐蚀率小于</w:t>
      </w:r>
      <w:r>
        <w:rPr>
          <w:rFonts w:hint="eastAsia" w:ascii="宋体" w:hAnsi="宋体"/>
          <w:color w:val="000000" w:themeColor="text1"/>
          <w:szCs w:val="28"/>
          <w:highlight w:val="none"/>
          <w:u w:val="single"/>
          <w14:textFill>
            <w14:solidFill>
              <w14:schemeClr w14:val="tx1"/>
            </w14:solidFill>
          </w14:textFill>
        </w:rPr>
        <w:t xml:space="preserve"> 2 </w:t>
      </w:r>
      <w:r>
        <w:rPr>
          <w:rFonts w:hint="eastAsia" w:ascii="宋体" w:hAnsi="宋体"/>
          <w:color w:val="000000" w:themeColor="text1"/>
          <w:szCs w:val="28"/>
          <w:highlight w:val="none"/>
          <w14:textFill>
            <w14:solidFill>
              <w14:schemeClr w14:val="tx1"/>
            </w14:solidFill>
          </w14:textFill>
        </w:rPr>
        <w:t>g/m</w:t>
      </w:r>
      <w:r>
        <w:rPr>
          <w:rFonts w:hint="eastAsia" w:ascii="宋体" w:hAnsi="宋体"/>
          <w:color w:val="000000" w:themeColor="text1"/>
          <w:szCs w:val="28"/>
          <w:highlight w:val="none"/>
          <w:vertAlign w:val="superscript"/>
          <w14:textFill>
            <w14:solidFill>
              <w14:schemeClr w14:val="tx1"/>
            </w14:solidFill>
          </w14:textFill>
        </w:rPr>
        <w:t>2</w:t>
      </w:r>
      <w:r>
        <w:rPr>
          <w:rFonts w:hint="eastAsia" w:ascii="宋体" w:hAnsi="宋体"/>
          <w:color w:val="000000" w:themeColor="text1"/>
          <w:szCs w:val="28"/>
          <w:highlight w:val="none"/>
          <w14:textFill>
            <w14:solidFill>
              <w14:schemeClr w14:val="tx1"/>
            </w14:solidFill>
          </w14:textFill>
        </w:rPr>
        <w:t>h（国家标准2g/m</w:t>
      </w:r>
      <w:r>
        <w:rPr>
          <w:rFonts w:hint="eastAsia" w:ascii="宋体" w:hAnsi="宋体"/>
          <w:color w:val="000000" w:themeColor="text1"/>
          <w:szCs w:val="28"/>
          <w:highlight w:val="none"/>
          <w:vertAlign w:val="superscript"/>
          <w14:textFill>
            <w14:solidFill>
              <w14:schemeClr w14:val="tx1"/>
            </w14:solidFill>
          </w14:textFill>
        </w:rPr>
        <w:t>2</w:t>
      </w:r>
      <w:r>
        <w:rPr>
          <w:rFonts w:hint="eastAsia" w:ascii="宋体" w:hAnsi="宋体"/>
          <w:color w:val="000000" w:themeColor="text1"/>
          <w:szCs w:val="28"/>
          <w:highlight w:val="none"/>
          <w14:textFill>
            <w14:solidFill>
              <w14:schemeClr w14:val="tx1"/>
            </w14:solidFill>
          </w14:textFill>
        </w:rPr>
        <w:t>h）</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第三条 合同价款及付款方式</w:t>
      </w:r>
    </w:p>
    <w:p>
      <w:pPr>
        <w:spacing w:line="540" w:lineRule="exact"/>
        <w:ind w:left="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1、合同价款暂共计</w:t>
      </w:r>
      <w:r>
        <w:rPr>
          <w:rFonts w:hint="eastAsia" w:ascii="宋体" w:hAnsi="宋体"/>
          <w:color w:val="000000" w:themeColor="text1"/>
          <w:szCs w:val="28"/>
          <w:highlight w:val="none"/>
          <w:u w:val="single"/>
          <w14:textFill>
            <w14:solidFill>
              <w14:schemeClr w14:val="tx1"/>
            </w14:solidFill>
          </w14:textFill>
        </w:rPr>
        <w:t xml:space="preserve">            元整 </w:t>
      </w:r>
      <w:r>
        <w:rPr>
          <w:rFonts w:hint="eastAsia" w:ascii="宋体" w:hAnsi="宋体"/>
          <w:color w:val="000000" w:themeColor="text1"/>
          <w:szCs w:val="28"/>
          <w:highlight w:val="none"/>
          <w14:textFill>
            <w14:solidFill>
              <w14:schemeClr w14:val="tx1"/>
            </w14:solidFill>
          </w14:textFill>
        </w:rPr>
        <w:t>(￥        元)，以实际工程量据实结算。价款均已含税。</w:t>
      </w:r>
    </w:p>
    <w:p>
      <w:pPr>
        <w:spacing w:line="540" w:lineRule="exact"/>
        <w:ind w:left="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2、各游轮具体清洗项目和价格见附件。附件是合同的一部分，具有合同同等的法律效力。</w:t>
      </w:r>
    </w:p>
    <w:p>
      <w:pPr>
        <w:spacing w:line="540" w:lineRule="exact"/>
        <w:ind w:left="1241" w:leftChars="191" w:hanging="840" w:hanging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3、结算付款时间和比例：合同签订生效后</w:t>
      </w:r>
      <w:r>
        <w:rPr>
          <w:rFonts w:hint="eastAsia" w:ascii="宋体" w:hAnsi="宋体"/>
          <w:bCs/>
          <w:color w:val="000000" w:themeColor="text1"/>
          <w:highlight w:val="none"/>
          <w:u w:val="single"/>
          <w14:textFill>
            <w14:solidFill>
              <w14:schemeClr w14:val="tx1"/>
            </w14:solidFill>
          </w14:textFill>
        </w:rPr>
        <w:t>7个工作</w:t>
      </w:r>
      <w:r>
        <w:rPr>
          <w:rFonts w:hint="eastAsia" w:ascii="宋体" w:hAnsi="宋体"/>
          <w:color w:val="000000" w:themeColor="text1"/>
          <w:highlight w:val="none"/>
          <w14:textFill>
            <w14:solidFill>
              <w14:schemeClr w14:val="tx1"/>
            </w14:solidFill>
          </w14:textFill>
        </w:rPr>
        <w:t xml:space="preserve">日内预付款20%(即   </w:t>
      </w:r>
      <w:r>
        <w:rPr>
          <w:rFonts w:hint="eastAsia" w:ascii="宋体" w:hAnsi="宋体"/>
          <w:bCs/>
          <w:color w:val="000000" w:themeColor="text1"/>
          <w:highlight w:val="none"/>
          <w14:textFill>
            <w14:solidFill>
              <w14:schemeClr w14:val="tx1"/>
            </w14:solidFill>
          </w14:textFill>
        </w:rPr>
        <w:t>元</w:t>
      </w:r>
      <w:r>
        <w:rPr>
          <w:rFonts w:hint="eastAsia" w:ascii="宋体" w:hAnsi="宋体"/>
          <w:color w:val="000000" w:themeColor="text1"/>
          <w:highlight w:val="none"/>
          <w14:textFill>
            <w14:solidFill>
              <w14:schemeClr w14:val="tx1"/>
            </w14:solidFill>
          </w14:textFill>
        </w:rPr>
        <w:t>)，工程完</w:t>
      </w:r>
    </w:p>
    <w:p>
      <w:pPr>
        <w:spacing w:line="540" w:lineRule="exact"/>
        <w:ind w:left="1241" w:leftChars="191" w:hanging="840" w:hanging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工验收合格、并提供验收单后</w:t>
      </w:r>
      <w:r>
        <w:rPr>
          <w:rFonts w:hint="eastAsia" w:ascii="宋体" w:hAnsi="宋体"/>
          <w:bCs/>
          <w:color w:val="000000" w:themeColor="text1"/>
          <w:highlight w:val="none"/>
          <w:u w:val="single"/>
          <w14:textFill>
            <w14:solidFill>
              <w14:schemeClr w14:val="tx1"/>
            </w14:solidFill>
          </w14:textFill>
        </w:rPr>
        <w:t>30日</w:t>
      </w:r>
      <w:r>
        <w:rPr>
          <w:rFonts w:hint="eastAsia" w:ascii="宋体" w:hAnsi="宋体"/>
          <w:color w:val="000000" w:themeColor="text1"/>
          <w:highlight w:val="none"/>
          <w14:textFill>
            <w14:solidFill>
              <w14:schemeClr w14:val="tx1"/>
            </w14:solidFill>
          </w14:textFill>
        </w:rPr>
        <w:t>内支付总费用的60%，其余款项，审计结束后结算</w:t>
      </w:r>
    </w:p>
    <w:p>
      <w:pPr>
        <w:spacing w:line="540" w:lineRule="exact"/>
        <w:ind w:left="1241" w:leftChars="191" w:hanging="840" w:hangingChars="400"/>
        <w:rPr>
          <w:rFonts w:ascii="宋体" w:hAnsi="宋体" w:eastAsia="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支付。各阶段的支付，乙方均要向甲方提供相应金额的专用增值税发票，</w:t>
      </w:r>
      <w:bookmarkStart w:id="37" w:name="_Hlk27044738"/>
      <w:r>
        <w:rPr>
          <w:rFonts w:hint="eastAsia" w:ascii="宋体" w:hAnsi="宋体"/>
          <w:color w:val="000000" w:themeColor="text1"/>
          <w:highlight w:val="none"/>
          <w14:textFill>
            <w14:solidFill>
              <w14:schemeClr w14:val="tx1"/>
            </w14:solidFill>
          </w14:textFill>
        </w:rPr>
        <w:t>未能及时开具的，甲方有权暂不付款，相应后果由乙方自担</w:t>
      </w:r>
      <w:bookmarkEnd w:id="37"/>
      <w:r>
        <w:rPr>
          <w:rFonts w:hint="eastAsia" w:ascii="宋体" w:hAnsi="宋体"/>
          <w:color w:val="000000" w:themeColor="text1"/>
          <w:highlight w:val="none"/>
          <w14:textFill>
            <w14:solidFill>
              <w14:schemeClr w14:val="tx1"/>
            </w14:solidFill>
          </w14:textFill>
        </w:rPr>
        <w:t>。</w:t>
      </w:r>
    </w:p>
    <w:p>
      <w:pPr>
        <w:spacing w:line="540" w:lineRule="exact"/>
        <w:ind w:left="571" w:leftChars="172" w:hanging="210" w:hangingChars="100"/>
        <w:rPr>
          <w:rFonts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4、甲方不按时付款的违约责任：甲方应按结算付款时间和比例进行支付，如超期支付，则每日按所欠金额的5‰增付乙方违约责任金。</w:t>
      </w:r>
    </w:p>
    <w:p>
      <w:pPr>
        <w:spacing w:line="540" w:lineRule="exact"/>
        <w:ind w:left="525" w:leftChars="200" w:hanging="105" w:hangingChars="5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5、乙方应在规定期限内保质保量完成施工任务(甲方原因除外)，如逾期则甲方有权按每日按工程款金额的5‰收取违约金，延期达10 日的，甲方有权单方面解除本合同，并可要求乙方退还所有已支付款项，剩余款项甲方也不予支付，并且乙方还应赔偿甲方的</w:t>
      </w:r>
      <w:bookmarkStart w:id="38" w:name="_Hlk27045202"/>
      <w:r>
        <w:rPr>
          <w:rFonts w:hint="eastAsia" w:ascii="宋体" w:hAnsi="宋体"/>
          <w:color w:val="000000" w:themeColor="text1"/>
          <w:highlight w:val="none"/>
          <w14:textFill>
            <w14:solidFill>
              <w14:schemeClr w14:val="tx1"/>
            </w14:solidFill>
          </w14:textFill>
        </w:rPr>
        <w:t>直接损失、间接损失及维权产生的诉讼费、律师费等合理费用</w:t>
      </w:r>
    </w:p>
    <w:bookmarkEnd w:id="38"/>
    <w:p>
      <w:pPr>
        <w:spacing w:line="540" w:lineRule="exact"/>
        <w:ind w:left="525" w:leftChars="200"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第四条 施工期限</w:t>
      </w:r>
    </w:p>
    <w:p>
      <w:pPr>
        <w:spacing w:line="540" w:lineRule="exact"/>
        <w:ind w:left="428" w:leftChars="204"/>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1、清洗工期约为</w:t>
      </w:r>
      <w:r>
        <w:rPr>
          <w:rFonts w:hint="eastAsia" w:ascii="宋体" w:hAnsi="宋体"/>
          <w:b/>
          <w:bCs/>
          <w:color w:val="000000" w:themeColor="text1"/>
          <w:szCs w:val="28"/>
          <w:highlight w:val="none"/>
          <w:u w:val="single"/>
          <w14:textFill>
            <w14:solidFill>
              <w14:schemeClr w14:val="tx1"/>
            </w14:solidFill>
          </w14:textFill>
        </w:rPr>
        <w:t xml:space="preserve"> 5</w:t>
      </w:r>
      <w:r>
        <w:rPr>
          <w:rFonts w:hint="eastAsia" w:ascii="宋体" w:hAnsi="宋体"/>
          <w:color w:val="000000" w:themeColor="text1"/>
          <w:szCs w:val="28"/>
          <w:highlight w:val="none"/>
          <w:u w:val="single"/>
          <w14:textFill>
            <w14:solidFill>
              <w14:schemeClr w14:val="tx1"/>
            </w14:solidFill>
          </w14:textFill>
        </w:rPr>
        <w:t xml:space="preserve">0 </w:t>
      </w:r>
      <w:r>
        <w:rPr>
          <w:rFonts w:hint="eastAsia" w:ascii="宋体" w:hAnsi="宋体"/>
          <w:color w:val="000000" w:themeColor="text1"/>
          <w:szCs w:val="28"/>
          <w:highlight w:val="none"/>
          <w14:textFill>
            <w14:solidFill>
              <w14:schemeClr w14:val="tx1"/>
            </w14:solidFill>
          </w14:textFill>
        </w:rPr>
        <w:t>天，根据系统具体清洗情况如需延时，甲、乙双方另行协商。</w:t>
      </w:r>
    </w:p>
    <w:p>
      <w:pPr>
        <w:spacing w:line="540" w:lineRule="exact"/>
        <w:ind w:firstLine="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2、乙方在收到甲方进场通知后</w:t>
      </w:r>
      <w:r>
        <w:rPr>
          <w:rFonts w:hint="eastAsia" w:ascii="宋体" w:hAnsi="宋体"/>
          <w:color w:val="000000" w:themeColor="text1"/>
          <w:szCs w:val="28"/>
          <w:highlight w:val="none"/>
          <w:u w:val="single"/>
          <w14:textFill>
            <w14:solidFill>
              <w14:schemeClr w14:val="tx1"/>
            </w14:solidFill>
          </w14:textFill>
        </w:rPr>
        <w:t xml:space="preserve"> 3 </w:t>
      </w:r>
      <w:r>
        <w:rPr>
          <w:rFonts w:hint="eastAsia" w:ascii="宋体" w:hAnsi="宋体"/>
          <w:color w:val="000000" w:themeColor="text1"/>
          <w:szCs w:val="28"/>
          <w:highlight w:val="none"/>
          <w14:textFill>
            <w14:solidFill>
              <w14:schemeClr w14:val="tx1"/>
            </w14:solidFill>
          </w14:textFill>
        </w:rPr>
        <w:t>日内必须进场施工。</w:t>
      </w:r>
    </w:p>
    <w:p>
      <w:pPr>
        <w:spacing w:line="540" w:lineRule="exact"/>
        <w:ind w:firstLine="57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3、如因甲方原因，影响施工，则工期顺延。</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第五条 甲方工作</w:t>
      </w:r>
    </w:p>
    <w:p>
      <w:pPr>
        <w:spacing w:line="540" w:lineRule="exact"/>
        <w:ind w:left="435" w:leftChars="107" w:hanging="210" w:hanging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1、在规定的开工期前，将现场上一切影响施工的障碍物迁移或自行保护。</w:t>
      </w:r>
    </w:p>
    <w:p>
      <w:pPr>
        <w:spacing w:line="540" w:lineRule="exact"/>
        <w:ind w:left="435" w:leftChars="107" w:hanging="210" w:hanging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2、乙方进场施工时，甲方应指定专人配合乙方施工并发给乙方单位施工人员通行证和施工有关的材料、设备运输工具及其他物品出入现场的许可证。安排指定乙方施工机具和物料堆放点。</w:t>
      </w:r>
    </w:p>
    <w:p>
      <w:pPr>
        <w:spacing w:line="540" w:lineRule="exact"/>
        <w:ind w:left="330" w:leftChars="107"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3、根据工程范围要求如需采取与其他连接设备隔断措施的要做好隔断准备，并按乙方要求准备好接管或加料口。如需临时设备，甲、乙双方现场协商，甲方应给予支持。</w:t>
      </w:r>
    </w:p>
    <w:p>
      <w:pPr>
        <w:spacing w:line="540" w:lineRule="exact"/>
        <w:ind w:left="330" w:leftChars="107"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4、对无法直接测定的运行参数，以设备的实际参数为准。对清洗工作有直接影响的参数，甲方应配合乙方取得准确运行参数。</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第六条 乙方工作</w:t>
      </w:r>
    </w:p>
    <w:p>
      <w:pPr>
        <w:spacing w:line="540" w:lineRule="exact"/>
        <w:ind w:left="357" w:leftChars="120"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1、严格遵守甲方单位的技术、安全、保密、保卫工作制度，尊重甲方现场人员的意见，保证施工范围内甲方设施、设备完整。负责施工现场的防污染工作。</w:t>
      </w:r>
    </w:p>
    <w:p>
      <w:pPr>
        <w:spacing w:line="540" w:lineRule="exact"/>
        <w:ind w:left="330" w:leftChars="107"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2、不得损坏甲方设备，如因乙方施工技术不当造成工程范围内设备损坏或因此延误工期，乙方应承担相应的赔偿责任。</w:t>
      </w:r>
    </w:p>
    <w:p>
      <w:pPr>
        <w:spacing w:line="540" w:lineRule="exact"/>
        <w:ind w:firstLine="210" w:firstLine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3、严格按照施工方案的技术要求和操作规范施工，保证质量，保证工期。</w:t>
      </w:r>
    </w:p>
    <w:p>
      <w:pPr>
        <w:spacing w:line="540" w:lineRule="exact"/>
        <w:ind w:firstLine="210" w:firstLine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4、施工用的主要工、护器具及有关设备由乙方自备。</w:t>
      </w:r>
    </w:p>
    <w:p>
      <w:pPr>
        <w:spacing w:line="540" w:lineRule="exact"/>
        <w:ind w:firstLine="210" w:firstLine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5、施工期间因乙方原因造成的人员及设备安全事故由乙方负责（包括法律责任和补偿、赔偿责任等）。</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第七条 合同生效与终止</w:t>
      </w:r>
    </w:p>
    <w:p>
      <w:pPr>
        <w:spacing w:line="540" w:lineRule="exact"/>
        <w:ind w:firstLine="210" w:firstLineChars="1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1、本合同双方签字盖章后生效，工程款结清后失效，但涉及到保密条款等约定长期有效。</w:t>
      </w:r>
    </w:p>
    <w:p>
      <w:pPr>
        <w:spacing w:line="540" w:lineRule="exact"/>
        <w:ind w:left="330" w:leftChars="107" w:hanging="105" w:hangingChars="5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2、如合同签署后一方无合理理由提出修改（因工程量发生变化除外）或终止，提出方应赔偿由此而引起对方的一切损失并负责处理已筹备或已使用的原料。</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 xml:space="preserve">第八条 本合同共 </w:t>
      </w:r>
      <w:r>
        <w:rPr>
          <w:rFonts w:hint="eastAsia" w:ascii="宋体" w:hAnsi="宋体"/>
          <w:color w:val="000000" w:themeColor="text1"/>
          <w:szCs w:val="28"/>
          <w:highlight w:val="none"/>
          <w:u w:val="single"/>
          <w14:textFill>
            <w14:solidFill>
              <w14:schemeClr w14:val="tx1"/>
            </w14:solidFill>
          </w14:textFill>
        </w:rPr>
        <w:t xml:space="preserve">肆 </w:t>
      </w:r>
      <w:r>
        <w:rPr>
          <w:rFonts w:hint="eastAsia" w:ascii="宋体" w:hAnsi="宋体"/>
          <w:color w:val="000000" w:themeColor="text1"/>
          <w:szCs w:val="28"/>
          <w:highlight w:val="none"/>
          <w14:textFill>
            <w14:solidFill>
              <w14:schemeClr w14:val="tx1"/>
            </w14:solidFill>
          </w14:textFill>
        </w:rPr>
        <w:t>份，甲方执</w:t>
      </w:r>
      <w:r>
        <w:rPr>
          <w:rFonts w:hint="eastAsia" w:ascii="宋体" w:hAnsi="宋体"/>
          <w:color w:val="000000" w:themeColor="text1"/>
          <w:szCs w:val="28"/>
          <w:highlight w:val="none"/>
          <w:u w:val="single"/>
          <w14:textFill>
            <w14:solidFill>
              <w14:schemeClr w14:val="tx1"/>
            </w14:solidFill>
          </w14:textFill>
        </w:rPr>
        <w:t xml:space="preserve">叁 </w:t>
      </w:r>
      <w:r>
        <w:rPr>
          <w:rFonts w:hint="eastAsia" w:ascii="宋体" w:hAnsi="宋体"/>
          <w:color w:val="000000" w:themeColor="text1"/>
          <w:szCs w:val="28"/>
          <w:highlight w:val="none"/>
          <w14:textFill>
            <w14:solidFill>
              <w14:schemeClr w14:val="tx1"/>
            </w14:solidFill>
          </w14:textFill>
        </w:rPr>
        <w:t xml:space="preserve">份，乙方执 </w:t>
      </w:r>
      <w:r>
        <w:rPr>
          <w:rFonts w:hint="eastAsia" w:ascii="宋体" w:hAnsi="宋体"/>
          <w:color w:val="000000" w:themeColor="text1"/>
          <w:szCs w:val="28"/>
          <w:highlight w:val="none"/>
          <w:u w:val="single"/>
          <w14:textFill>
            <w14:solidFill>
              <w14:schemeClr w14:val="tx1"/>
            </w14:solidFill>
          </w14:textFill>
        </w:rPr>
        <w:t>壹</w:t>
      </w:r>
      <w:r>
        <w:rPr>
          <w:rFonts w:hint="eastAsia" w:ascii="宋体" w:hAnsi="宋体"/>
          <w:color w:val="000000" w:themeColor="text1"/>
          <w:szCs w:val="28"/>
          <w:highlight w:val="none"/>
          <w14:textFill>
            <w14:solidFill>
              <w14:schemeClr w14:val="tx1"/>
            </w14:solidFill>
          </w14:textFill>
        </w:rPr>
        <w:t>份，具有同等法律效力。</w:t>
      </w:r>
    </w:p>
    <w:p>
      <w:pPr>
        <w:spacing w:line="540" w:lineRule="exac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第九条 若甲乙双方违反本合同条款，按《合同法》有关规定处理。以及若双方在履行本合同时发生纠纷，双方应本着友好协商的原则，如通过协商仍无法解决，双方有权将该争议递交甲方所在地人民法院裁决。</w:t>
      </w:r>
    </w:p>
    <w:p>
      <w:pPr>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color w:val="000000" w:themeColor="text1"/>
          <w:szCs w:val="28"/>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第十条 未尽事宜由双方协商解决。</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宋体" w:hAnsi="宋体"/>
          <w:color w:val="000000" w:themeColor="text1"/>
          <w:szCs w:val="28"/>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甲方：重庆长江黄金游轮有限公司    乙 方：</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jc w:val="both"/>
        <w:textAlignment w:val="auto"/>
        <w:outlineLvl w:val="9"/>
        <w:rPr>
          <w:rFonts w:ascii="宋体" w:hAnsi="宋体"/>
          <w:color w:val="000000" w:themeColor="text1"/>
          <w:szCs w:val="28"/>
          <w:highlight w:val="none"/>
          <w:u w:val="singl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授权代表人：</w:t>
      </w:r>
      <w:r>
        <w:rPr>
          <w:rFonts w:hint="eastAsia" w:ascii="宋体" w:hAnsi="宋体"/>
          <w:color w:val="000000" w:themeColor="text1"/>
          <w:szCs w:val="28"/>
          <w:highlight w:val="none"/>
          <w:u w:val="singl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 xml:space="preserve">          法定代表人：</w:t>
      </w:r>
      <w:r>
        <w:rPr>
          <w:rFonts w:hint="eastAsia" w:ascii="宋体" w:hAnsi="宋体"/>
          <w:color w:val="000000" w:themeColor="text1"/>
          <w:szCs w:val="28"/>
          <w:highlight w:val="none"/>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jc w:val="both"/>
        <w:textAlignment w:val="auto"/>
        <w:outlineLvl w:val="9"/>
        <w:rPr>
          <w:rFonts w:ascii="宋体" w:hAnsi="宋体"/>
          <w:color w:val="000000" w:themeColor="text1"/>
          <w:szCs w:val="28"/>
          <w:highlight w:val="none"/>
          <w:u w:val="singl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部门负责人：</w:t>
      </w:r>
      <w:r>
        <w:rPr>
          <w:rFonts w:hint="eastAsia" w:ascii="宋体" w:hAnsi="宋体"/>
          <w:color w:val="000000" w:themeColor="text1"/>
          <w:szCs w:val="28"/>
          <w:highlight w:val="none"/>
          <w:u w:val="singl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 xml:space="preserve">          授权代表人：</w:t>
      </w:r>
      <w:r>
        <w:rPr>
          <w:rFonts w:hint="eastAsia" w:ascii="宋体" w:hAnsi="宋体"/>
          <w:color w:val="000000" w:themeColor="text1"/>
          <w:szCs w:val="28"/>
          <w:highlight w:val="none"/>
          <w:u w:val="singl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outlineLvl w:val="9"/>
        <w:rPr>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地址：</w:t>
      </w:r>
      <w:r>
        <w:rPr>
          <w:rFonts w:hint="eastAsia"/>
          <w:color w:val="000000" w:themeColor="text1"/>
          <w:szCs w:val="28"/>
          <w:highlight w:val="none"/>
          <w14:textFill>
            <w14:solidFill>
              <w14:schemeClr w14:val="tx1"/>
            </w14:solidFill>
          </w14:textFill>
        </w:rPr>
        <w:t xml:space="preserve">重庆市大渡口区春晖南路      </w:t>
      </w:r>
      <w:r>
        <w:rPr>
          <w:rFonts w:hint="eastAsia" w:ascii="宋体" w:hAnsi="宋体"/>
          <w:color w:val="000000" w:themeColor="text1"/>
          <w:szCs w:val="28"/>
          <w:highlight w:val="none"/>
          <w14:textFill>
            <w14:solidFill>
              <w14:schemeClr w14:val="tx1"/>
            </w14:solidFill>
          </w14:textFill>
        </w:rPr>
        <w:t xml:space="preserve">地址： </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firstLine="630" w:firstLineChars="300"/>
        <w:jc w:val="both"/>
        <w:textAlignment w:val="auto"/>
        <w:outlineLvl w:val="9"/>
        <w:rPr>
          <w:rFonts w:ascii="宋体" w:hAnsi="宋体"/>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 xml:space="preserve">1号4-2第4层8号房             </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jc w:val="both"/>
        <w:textAlignment w:val="auto"/>
        <w:outlineLvl w:val="9"/>
        <w:rPr>
          <w:rFonts w:ascii="宋体" w:hAnsi="宋体"/>
          <w:color w:val="000000" w:themeColor="text1"/>
          <w:szCs w:val="28"/>
          <w:highlight w:val="none"/>
          <w:u w:val="singl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开户行：</w:t>
      </w:r>
      <w:r>
        <w:rPr>
          <w:rFonts w:hint="eastAsia"/>
          <w:color w:val="000000" w:themeColor="text1"/>
          <w:szCs w:val="28"/>
          <w:highlight w:val="none"/>
          <w14:textFill>
            <w14:solidFill>
              <w14:schemeClr w14:val="tx1"/>
            </w14:solidFill>
          </w14:textFill>
        </w:rPr>
        <w:t>招商银行重庆分行营业部    开户行：</w:t>
      </w:r>
      <w:r>
        <w:rPr>
          <w:rFonts w:hint="eastAsia" w:ascii="宋体" w:hAnsi="宋体"/>
          <w:color w:val="000000" w:themeColor="text1"/>
          <w:szCs w:val="28"/>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outlineLvl w:val="9"/>
        <w:rPr>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帐号：</w:t>
      </w:r>
      <w:r>
        <w:rPr>
          <w:rFonts w:hint="eastAsia"/>
          <w:color w:val="000000" w:themeColor="text1"/>
          <w:szCs w:val="28"/>
          <w:highlight w:val="none"/>
          <w14:textFill>
            <w14:solidFill>
              <w14:schemeClr w14:val="tx1"/>
            </w14:solidFill>
          </w14:textFill>
        </w:rPr>
        <w:t>123905006210506             账号：</w:t>
      </w:r>
      <w:r>
        <w:rPr>
          <w:rFonts w:hint="eastAsia" w:ascii="宋体" w:hAnsi="宋体"/>
          <w:color w:val="000000" w:themeColor="text1"/>
          <w:szCs w:val="28"/>
          <w:highlight w:val="none"/>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jc w:val="both"/>
        <w:textAlignment w:val="auto"/>
        <w:outlineLvl w:val="9"/>
        <w:rPr>
          <w:rFonts w:ascii="宋体" w:hAnsi="宋体"/>
          <w:color w:val="000000" w:themeColor="text1"/>
          <w:szCs w:val="28"/>
          <w:highlight w:val="none"/>
          <w:u w:val="singl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经办人：</w:t>
      </w:r>
      <w:r>
        <w:rPr>
          <w:rFonts w:hint="eastAsia" w:ascii="宋体" w:hAnsi="宋体"/>
          <w:color w:val="000000" w:themeColor="text1"/>
          <w:szCs w:val="28"/>
          <w:highlight w:val="none"/>
          <w:u w:val="single"/>
          <w14:textFill>
            <w14:solidFill>
              <w14:schemeClr w14:val="tx1"/>
            </w14:solidFill>
          </w14:textFill>
        </w:rPr>
        <w:t xml:space="preserve">                  </w:t>
      </w:r>
      <w:r>
        <w:rPr>
          <w:rFonts w:hint="eastAsia" w:ascii="宋体" w:hAnsi="宋体"/>
          <w:color w:val="000000" w:themeColor="text1"/>
          <w:szCs w:val="28"/>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firstLine="3360" w:firstLineChars="1600"/>
        <w:jc w:val="both"/>
        <w:textAlignment w:val="auto"/>
        <w:outlineLvl w:val="9"/>
        <w:rPr>
          <w:rFonts w:ascii="宋体" w:hAnsi="宋体"/>
          <w:color w:val="000000" w:themeColor="text1"/>
          <w:szCs w:val="28"/>
          <w:highlight w:val="none"/>
          <w:u w:val="singl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190" w:beforeLines="50" w:after="190" w:afterLines="50" w:line="360" w:lineRule="exact"/>
        <w:ind w:left="0" w:leftChars="0" w:right="0" w:rightChars="0" w:firstLine="465"/>
        <w:jc w:val="both"/>
        <w:textAlignment w:val="auto"/>
        <w:outlineLvl w:val="9"/>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合同订立时间：</w:t>
      </w:r>
      <w:r>
        <w:rPr>
          <w:rFonts w:hint="eastAsia" w:ascii="宋体" w:hAnsi="宋体"/>
          <w:color w:val="000000" w:themeColor="text1"/>
          <w:szCs w:val="28"/>
          <w:highlight w:val="none"/>
          <w14:textFill>
            <w14:solidFill>
              <w14:schemeClr w14:val="tx1"/>
            </w14:solidFill>
          </w14:textFill>
        </w:rPr>
        <w:t>2019年12月   日</w:t>
      </w:r>
    </w:p>
    <w:p>
      <w:pPr>
        <w:spacing w:line="420" w:lineRule="exact"/>
        <w:rPr>
          <w:rFonts w:ascii="宋体" w:hAnsi="宋体"/>
          <w:b/>
          <w:color w:val="000000" w:themeColor="text1"/>
          <w:szCs w:val="28"/>
          <w:highlight w:val="none"/>
          <w14:textFill>
            <w14:solidFill>
              <w14:schemeClr w14:val="tx1"/>
            </w14:solidFill>
          </w14:textFill>
        </w:rPr>
      </w:pPr>
    </w:p>
    <w:p>
      <w:pPr>
        <w:spacing w:line="420" w:lineRule="exact"/>
        <w:rPr>
          <w:rFonts w:ascii="宋体" w:hAnsi="宋体"/>
          <w:b/>
          <w:color w:val="000000" w:themeColor="text1"/>
          <w:szCs w:val="28"/>
          <w:highlight w:val="none"/>
          <w14:textFill>
            <w14:solidFill>
              <w14:schemeClr w14:val="tx1"/>
            </w14:solidFill>
          </w14:textFill>
        </w:rPr>
      </w:pPr>
    </w:p>
    <w:p>
      <w:pPr>
        <w:spacing w:line="420" w:lineRule="exact"/>
        <w:rPr>
          <w:rFonts w:ascii="宋体" w:hAnsi="宋体"/>
          <w:b/>
          <w:color w:val="000000" w:themeColor="text1"/>
          <w:szCs w:val="28"/>
          <w:highlight w:val="none"/>
          <w14:textFill>
            <w14:solidFill>
              <w14:schemeClr w14:val="tx1"/>
            </w14:solidFill>
          </w14:textFill>
        </w:rPr>
      </w:pPr>
    </w:p>
    <w:p>
      <w:pPr>
        <w:spacing w:line="420" w:lineRule="exact"/>
        <w:rPr>
          <w:rFonts w:ascii="宋体" w:hAnsi="宋体"/>
          <w:b/>
          <w:color w:val="000000" w:themeColor="text1"/>
          <w:szCs w:val="28"/>
          <w:highlight w:val="none"/>
          <w14:textFill>
            <w14:solidFill>
              <w14:schemeClr w14:val="tx1"/>
            </w14:solidFill>
          </w14:textFill>
        </w:rPr>
      </w:pPr>
    </w:p>
    <w:p>
      <w:pPr>
        <w:spacing w:line="420" w:lineRule="exact"/>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附件：</w:t>
      </w:r>
    </w:p>
    <w:p>
      <w:pPr>
        <w:spacing w:line="420" w:lineRule="exact"/>
        <w:jc w:val="center"/>
        <w:rPr>
          <w:rFonts w:ascii="宋体" w:hAnsi="宋体"/>
          <w:b/>
          <w:color w:val="000000" w:themeColor="text1"/>
          <w:sz w:val="36"/>
          <w:szCs w:val="36"/>
          <w:highlight w:val="none"/>
          <w14:textFill>
            <w14:solidFill>
              <w14:schemeClr w14:val="tx1"/>
            </w14:solidFill>
          </w14:textFill>
        </w:rPr>
      </w:pPr>
    </w:p>
    <w:p>
      <w:pPr>
        <w:spacing w:line="420" w:lineRule="exact"/>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各游轮清洗项目及价格</w:t>
      </w:r>
    </w:p>
    <w:tbl>
      <w:tblPr>
        <w:tblStyle w:val="48"/>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3"/>
        <w:gridCol w:w="48"/>
        <w:gridCol w:w="2693"/>
        <w:gridCol w:w="992"/>
        <w:gridCol w:w="2268"/>
        <w:gridCol w:w="127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700" w:lineRule="exact"/>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船名</w:t>
            </w:r>
          </w:p>
        </w:tc>
        <w:tc>
          <w:tcPr>
            <w:tcW w:w="851" w:type="dxa"/>
            <w:gridSpan w:val="2"/>
          </w:tcPr>
          <w:p>
            <w:pPr>
              <w:spacing w:line="700" w:lineRule="exact"/>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序号</w:t>
            </w:r>
          </w:p>
        </w:tc>
        <w:tc>
          <w:tcPr>
            <w:tcW w:w="2693" w:type="dxa"/>
          </w:tcPr>
          <w:p>
            <w:pPr>
              <w:spacing w:line="700" w:lineRule="exact"/>
              <w:jc w:val="center"/>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设备名称</w:t>
            </w:r>
          </w:p>
        </w:tc>
        <w:tc>
          <w:tcPr>
            <w:tcW w:w="992" w:type="dxa"/>
          </w:tcPr>
          <w:p>
            <w:pPr>
              <w:spacing w:line="700" w:lineRule="exact"/>
              <w:jc w:val="center"/>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数量</w:t>
            </w:r>
          </w:p>
        </w:tc>
        <w:tc>
          <w:tcPr>
            <w:tcW w:w="2268" w:type="dxa"/>
          </w:tcPr>
          <w:p>
            <w:pPr>
              <w:spacing w:line="700" w:lineRule="exact"/>
              <w:jc w:val="center"/>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Cs w:val="28"/>
                <w:highlight w:val="none"/>
                <w14:textFill>
                  <w14:solidFill>
                    <w14:schemeClr w14:val="tx1"/>
                  </w14:solidFill>
                </w14:textFill>
              </w:rPr>
              <w:t>清洗方式</w:t>
            </w:r>
          </w:p>
        </w:tc>
        <w:tc>
          <w:tcPr>
            <w:tcW w:w="1276" w:type="dxa"/>
          </w:tcPr>
          <w:p>
            <w:pP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单价(元/台)</w:t>
            </w:r>
          </w:p>
        </w:tc>
        <w:tc>
          <w:tcPr>
            <w:tcW w:w="918" w:type="dxa"/>
          </w:tcPr>
          <w:p>
            <w:pPr>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restart"/>
          </w:tcPr>
          <w:p>
            <w:pPr>
              <w:spacing w:line="700" w:lineRule="exact"/>
              <w:jc w:val="center"/>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黄金</w:t>
            </w:r>
          </w:p>
          <w:p>
            <w:pPr>
              <w:spacing w:line="7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1号</w:t>
            </w:r>
          </w:p>
        </w:tc>
        <w:tc>
          <w:tcPr>
            <w:tcW w:w="851" w:type="dxa"/>
            <w:gridSpan w:val="2"/>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p>
        </w:tc>
        <w:tc>
          <w:tcPr>
            <w:tcW w:w="2693"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左右主机空冷器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continue"/>
          </w:tcPr>
          <w:p>
            <w:pPr>
              <w:spacing w:line="700" w:lineRule="exact"/>
              <w:jc w:val="center"/>
              <w:rPr>
                <w:rFonts w:ascii="宋体" w:hAnsi="宋体"/>
                <w:b/>
                <w:color w:val="000000" w:themeColor="text1"/>
                <w:szCs w:val="28"/>
                <w:highlight w:val="none"/>
                <w14:textFill>
                  <w14:solidFill>
                    <w14:schemeClr w14:val="tx1"/>
                  </w14:solidFill>
                </w14:textFill>
              </w:rPr>
            </w:pPr>
          </w:p>
        </w:tc>
        <w:tc>
          <w:tcPr>
            <w:tcW w:w="851" w:type="dxa"/>
            <w:gridSpan w:val="2"/>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p>
        </w:tc>
        <w:tc>
          <w:tcPr>
            <w:tcW w:w="2693"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发电机空冷器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continue"/>
          </w:tcPr>
          <w:p>
            <w:pPr>
              <w:spacing w:line="700" w:lineRule="exact"/>
              <w:jc w:val="center"/>
              <w:rPr>
                <w:rFonts w:ascii="宋体" w:hAnsi="宋体"/>
                <w:b/>
                <w:color w:val="000000" w:themeColor="text1"/>
                <w:szCs w:val="28"/>
                <w:highlight w:val="none"/>
                <w14:textFill>
                  <w14:solidFill>
                    <w14:schemeClr w14:val="tx1"/>
                  </w14:solidFill>
                </w14:textFill>
              </w:rPr>
            </w:pPr>
          </w:p>
        </w:tc>
        <w:tc>
          <w:tcPr>
            <w:tcW w:w="851" w:type="dxa"/>
            <w:gridSpan w:val="2"/>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w:t>
            </w:r>
          </w:p>
        </w:tc>
        <w:tc>
          <w:tcPr>
            <w:tcW w:w="2693"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组合锅炉、燃油锅炉</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continue"/>
          </w:tcPr>
          <w:p>
            <w:pPr>
              <w:spacing w:line="700" w:lineRule="exact"/>
              <w:jc w:val="center"/>
              <w:rPr>
                <w:rFonts w:ascii="宋体" w:hAnsi="宋体"/>
                <w:b/>
                <w:color w:val="000000" w:themeColor="text1"/>
                <w:szCs w:val="28"/>
                <w:highlight w:val="none"/>
                <w14:textFill>
                  <w14:solidFill>
                    <w14:schemeClr w14:val="tx1"/>
                  </w14:solidFill>
                </w14:textFill>
              </w:rPr>
            </w:pPr>
          </w:p>
        </w:tc>
        <w:tc>
          <w:tcPr>
            <w:tcW w:w="851" w:type="dxa"/>
            <w:gridSpan w:val="2"/>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w:t>
            </w:r>
          </w:p>
        </w:tc>
        <w:tc>
          <w:tcPr>
            <w:tcW w:w="2693"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锅炉清洗废水排放处理</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1次</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7"/>
          </w:tcPr>
          <w:p>
            <w:pPr>
              <w:spacing w:line="700" w:lineRule="exact"/>
              <w:ind w:firstLine="1355" w:firstLineChars="450"/>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小   计</w:t>
            </w:r>
          </w:p>
        </w:tc>
        <w:tc>
          <w:tcPr>
            <w:tcW w:w="918" w:type="dxa"/>
          </w:tcPr>
          <w:p>
            <w:pPr>
              <w:spacing w:line="700" w:lineRule="exact"/>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restart"/>
          </w:tcPr>
          <w:p>
            <w:pPr>
              <w:spacing w:line="700" w:lineRule="exact"/>
              <w:jc w:val="center"/>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黄金</w:t>
            </w:r>
          </w:p>
          <w:p>
            <w:pPr>
              <w:spacing w:line="700" w:lineRule="exact"/>
              <w:jc w:val="center"/>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2号</w:t>
            </w: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p>
        </w:tc>
        <w:tc>
          <w:tcPr>
            <w:tcW w:w="2741" w:type="dxa"/>
            <w:gridSpan w:val="2"/>
          </w:tcPr>
          <w:p>
            <w:pPr>
              <w:spacing w:line="7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电机机油冷却器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continue"/>
          </w:tcPr>
          <w:p>
            <w:pPr>
              <w:spacing w:line="700" w:lineRule="exact"/>
              <w:jc w:val="center"/>
              <w:rPr>
                <w:rFonts w:ascii="宋体" w:hAnsi="宋体"/>
                <w:b/>
                <w:color w:val="000000" w:themeColor="text1"/>
                <w:szCs w:val="28"/>
                <w:highlight w:val="none"/>
                <w14:textFill>
                  <w14:solidFill>
                    <w14:schemeClr w14:val="tx1"/>
                  </w14:solidFill>
                </w14:textFill>
              </w:rPr>
            </w:pPr>
          </w:p>
        </w:tc>
        <w:tc>
          <w:tcPr>
            <w:tcW w:w="803" w:type="dxa"/>
          </w:tcPr>
          <w:p>
            <w:pPr>
              <w:spacing w:line="700" w:lineRule="exact"/>
              <w:jc w:val="center"/>
              <w:rPr>
                <w:rFonts w:ascii="宋体" w:hAnsi="宋体" w:eastAsia="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p>
        </w:tc>
        <w:tc>
          <w:tcPr>
            <w:tcW w:w="2741" w:type="dxa"/>
            <w:gridSpan w:val="2"/>
          </w:tcPr>
          <w:p>
            <w:pPr>
              <w:spacing w:line="7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废气锅炉</w:t>
            </w:r>
          </w:p>
        </w:tc>
        <w:tc>
          <w:tcPr>
            <w:tcW w:w="992" w:type="dxa"/>
          </w:tcPr>
          <w:p>
            <w:pPr>
              <w:spacing w:line="700" w:lineRule="exact"/>
              <w:jc w:val="center"/>
              <w:rPr>
                <w:rFonts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continue"/>
          </w:tcPr>
          <w:p>
            <w:pPr>
              <w:spacing w:line="700" w:lineRule="exact"/>
              <w:jc w:val="center"/>
              <w:rPr>
                <w:rFonts w:ascii="宋体" w:hAnsi="宋体"/>
                <w:b/>
                <w:color w:val="000000" w:themeColor="text1"/>
                <w:szCs w:val="28"/>
                <w:highlight w:val="none"/>
                <w14:textFill>
                  <w14:solidFill>
                    <w14:schemeClr w14:val="tx1"/>
                  </w14:solidFill>
                </w14:textFill>
              </w:rPr>
            </w:pPr>
          </w:p>
        </w:tc>
        <w:tc>
          <w:tcPr>
            <w:tcW w:w="803" w:type="dxa"/>
          </w:tcPr>
          <w:p>
            <w:pPr>
              <w:spacing w:line="700" w:lineRule="exact"/>
              <w:jc w:val="center"/>
              <w:rPr>
                <w:rFonts w:ascii="宋体" w:hAnsi="宋体" w:eastAsia="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w:t>
            </w:r>
          </w:p>
        </w:tc>
        <w:tc>
          <w:tcPr>
            <w:tcW w:w="2741" w:type="dxa"/>
            <w:gridSpan w:val="2"/>
          </w:tcPr>
          <w:p>
            <w:pPr>
              <w:spacing w:line="7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组合锅炉</w:t>
            </w:r>
          </w:p>
        </w:tc>
        <w:tc>
          <w:tcPr>
            <w:tcW w:w="992" w:type="dxa"/>
          </w:tcPr>
          <w:p>
            <w:pPr>
              <w:spacing w:line="700" w:lineRule="exact"/>
              <w:jc w:val="center"/>
              <w:rPr>
                <w:rFonts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7"/>
          </w:tcPr>
          <w:p>
            <w:pPr>
              <w:spacing w:line="700" w:lineRule="exact"/>
              <w:ind w:firstLine="1343" w:firstLineChars="446"/>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小   计</w:t>
            </w:r>
          </w:p>
        </w:tc>
        <w:tc>
          <w:tcPr>
            <w:tcW w:w="918" w:type="dxa"/>
          </w:tcPr>
          <w:p>
            <w:pPr>
              <w:spacing w:line="700" w:lineRule="exact"/>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817" w:type="dxa"/>
            <w:vMerge w:val="restart"/>
            <w:tcBorders>
              <w:top w:val="nil"/>
              <w:left w:val="nil"/>
            </w:tcBorders>
          </w:tcPr>
          <w:p>
            <w:pPr>
              <w:spacing w:line="700" w:lineRule="exact"/>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 xml:space="preserve">黄 </w:t>
            </w:r>
          </w:p>
          <w:p>
            <w:pPr>
              <w:spacing w:line="700" w:lineRule="exact"/>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金</w:t>
            </w:r>
          </w:p>
          <w:p>
            <w:pPr>
              <w:spacing w:line="700" w:lineRule="exact"/>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 xml:space="preserve"> 3 </w:t>
            </w:r>
          </w:p>
          <w:p>
            <w:pPr>
              <w:spacing w:line="700" w:lineRule="exact"/>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号</w:t>
            </w: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燃油组合锅炉</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停机化学循环清洗</w:t>
            </w:r>
          </w:p>
        </w:tc>
        <w:tc>
          <w:tcPr>
            <w:tcW w:w="1276" w:type="dxa"/>
          </w:tcPr>
          <w:p>
            <w:pPr>
              <w:spacing w:line="700" w:lineRule="exact"/>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817" w:type="dxa"/>
            <w:vMerge w:val="continue"/>
            <w:tcBorders>
              <w:left w:val="nil"/>
            </w:tcBorders>
          </w:tcPr>
          <w:p>
            <w:pPr>
              <w:spacing w:line="700" w:lineRule="exact"/>
              <w:rPr>
                <w:rFonts w:ascii="宋体" w:hAnsi="宋体"/>
                <w:b/>
                <w:bCs/>
                <w:color w:val="000000" w:themeColor="text1"/>
                <w:sz w:val="30"/>
                <w:szCs w:val="30"/>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废气锅炉</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817" w:type="dxa"/>
            <w:vMerge w:val="continue"/>
            <w:tcBorders>
              <w:left w:val="nil"/>
            </w:tcBorders>
          </w:tcPr>
          <w:p>
            <w:pPr>
              <w:spacing w:line="700" w:lineRule="exact"/>
              <w:rPr>
                <w:rFonts w:ascii="宋体" w:hAnsi="宋体"/>
                <w:b/>
                <w:bCs/>
                <w:color w:val="000000" w:themeColor="text1"/>
                <w:sz w:val="24"/>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w:t>
            </w:r>
          </w:p>
        </w:tc>
        <w:tc>
          <w:tcPr>
            <w:tcW w:w="2741" w:type="dxa"/>
            <w:gridSpan w:val="2"/>
          </w:tcPr>
          <w:p>
            <w:pPr>
              <w:spacing w:line="7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电机机油(滑油)冷却器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817" w:type="dxa"/>
            <w:vMerge w:val="continue"/>
            <w:tcBorders>
              <w:left w:val="nil"/>
            </w:tcBorders>
          </w:tcPr>
          <w:p>
            <w:pPr>
              <w:spacing w:line="700" w:lineRule="exact"/>
              <w:rPr>
                <w:rFonts w:ascii="宋体" w:hAnsi="宋体"/>
                <w:b/>
                <w:bCs/>
                <w:color w:val="000000" w:themeColor="text1"/>
                <w:sz w:val="24"/>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w:t>
            </w:r>
          </w:p>
        </w:tc>
        <w:tc>
          <w:tcPr>
            <w:tcW w:w="2741" w:type="dxa"/>
            <w:gridSpan w:val="2"/>
          </w:tcPr>
          <w:p>
            <w:pPr>
              <w:spacing w:line="7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发电机中冷器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817" w:type="dxa"/>
            <w:vMerge w:val="continue"/>
            <w:tcBorders>
              <w:left w:val="nil"/>
            </w:tcBorders>
          </w:tcPr>
          <w:p>
            <w:pPr>
              <w:spacing w:line="700" w:lineRule="exact"/>
              <w:rPr>
                <w:rFonts w:ascii="宋体" w:hAnsi="宋体"/>
                <w:b/>
                <w:bCs/>
                <w:color w:val="000000" w:themeColor="text1"/>
                <w:sz w:val="24"/>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w:t>
            </w:r>
          </w:p>
        </w:tc>
        <w:tc>
          <w:tcPr>
            <w:tcW w:w="2741" w:type="dxa"/>
            <w:gridSpan w:val="2"/>
          </w:tcPr>
          <w:p>
            <w:pPr>
              <w:spacing w:line="700" w:lineRule="exact"/>
              <w:jc w:val="center"/>
              <w:rPr>
                <w:rFonts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主机中冷器</w:t>
            </w:r>
          </w:p>
        </w:tc>
        <w:tc>
          <w:tcPr>
            <w:tcW w:w="992" w:type="dxa"/>
          </w:tcPr>
          <w:p>
            <w:pPr>
              <w:spacing w:line="700" w:lineRule="exact"/>
              <w:jc w:val="center"/>
              <w:rPr>
                <w:rFonts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817" w:type="dxa"/>
            <w:vMerge w:val="continue"/>
            <w:tcBorders>
              <w:left w:val="nil"/>
              <w:bottom w:val="nil"/>
            </w:tcBorders>
          </w:tcPr>
          <w:p>
            <w:pPr>
              <w:spacing w:line="700" w:lineRule="exact"/>
              <w:rPr>
                <w:rFonts w:ascii="宋体" w:hAnsi="宋体"/>
                <w:b/>
                <w:bCs/>
                <w:color w:val="000000" w:themeColor="text1"/>
                <w:sz w:val="24"/>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锅炉清洗废水排放处理</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1次</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7"/>
          </w:tcPr>
          <w:p>
            <w:pPr>
              <w:spacing w:line="700" w:lineRule="exact"/>
              <w:ind w:firstLine="1193" w:firstLineChars="396"/>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小   计</w:t>
            </w:r>
          </w:p>
        </w:tc>
        <w:tc>
          <w:tcPr>
            <w:tcW w:w="918" w:type="dxa"/>
          </w:tcPr>
          <w:p>
            <w:pPr>
              <w:spacing w:line="700" w:lineRule="exact"/>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restart"/>
          </w:tcPr>
          <w:p>
            <w:pPr>
              <w:spacing w:line="700" w:lineRule="exact"/>
              <w:ind w:firstLine="151" w:firstLineChars="5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黄</w:t>
            </w:r>
          </w:p>
          <w:p>
            <w:pPr>
              <w:spacing w:line="700" w:lineRule="exact"/>
              <w:jc w:val="center"/>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金</w:t>
            </w:r>
          </w:p>
          <w:p>
            <w:pPr>
              <w:spacing w:line="700" w:lineRule="exact"/>
              <w:jc w:val="center"/>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5</w:t>
            </w:r>
          </w:p>
          <w:p>
            <w:pPr>
              <w:spacing w:line="700" w:lineRule="exact"/>
              <w:jc w:val="center"/>
              <w:rPr>
                <w:rFonts w:ascii="宋体" w:hAnsi="宋体"/>
                <w:b/>
                <w:bCs/>
                <w:color w:val="000000" w:themeColor="text1"/>
                <w:szCs w:val="28"/>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号</w:t>
            </w: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燃油组合锅炉</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continue"/>
          </w:tcPr>
          <w:p>
            <w:pPr>
              <w:spacing w:line="700" w:lineRule="exact"/>
              <w:jc w:val="center"/>
              <w:rPr>
                <w:rFonts w:ascii="宋体" w:hAnsi="宋体"/>
                <w:b/>
                <w:bCs/>
                <w:color w:val="000000" w:themeColor="text1"/>
                <w:sz w:val="32"/>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发电废汽锅炉</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continue"/>
          </w:tcPr>
          <w:p>
            <w:pPr>
              <w:spacing w:line="700" w:lineRule="exact"/>
              <w:jc w:val="center"/>
              <w:rPr>
                <w:rFonts w:ascii="宋体" w:hAnsi="宋体"/>
                <w:b/>
                <w:bCs/>
                <w:color w:val="000000" w:themeColor="text1"/>
                <w:sz w:val="32"/>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左右主机空冷器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continue"/>
          </w:tcPr>
          <w:p>
            <w:pPr>
              <w:spacing w:line="700" w:lineRule="exact"/>
              <w:ind w:firstLine="211" w:firstLineChars="100"/>
              <w:rPr>
                <w:rFonts w:ascii="宋体" w:hAnsi="宋体"/>
                <w:b/>
                <w:bCs/>
                <w:color w:val="000000" w:themeColor="text1"/>
                <w:szCs w:val="28"/>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电机空冷器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continue"/>
          </w:tcPr>
          <w:p>
            <w:pPr>
              <w:spacing w:line="700" w:lineRule="exact"/>
              <w:ind w:firstLine="211" w:firstLineChars="100"/>
              <w:rPr>
                <w:rFonts w:ascii="宋体" w:hAnsi="宋体"/>
                <w:b/>
                <w:bCs/>
                <w:color w:val="000000" w:themeColor="text1"/>
                <w:szCs w:val="28"/>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电机机油冷却器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continue"/>
          </w:tcPr>
          <w:p>
            <w:pPr>
              <w:spacing w:line="700" w:lineRule="exact"/>
              <w:ind w:firstLine="211" w:firstLineChars="100"/>
              <w:rPr>
                <w:rFonts w:ascii="宋体" w:hAnsi="宋体"/>
                <w:b/>
                <w:bCs/>
                <w:color w:val="000000" w:themeColor="text1"/>
                <w:szCs w:val="28"/>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锅炉清洗废水排放处理</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1次</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897" w:type="dxa"/>
            <w:gridSpan w:val="7"/>
          </w:tcPr>
          <w:p>
            <w:pPr>
              <w:spacing w:line="700" w:lineRule="exact"/>
              <w:ind w:firstLine="1193" w:firstLineChars="396"/>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小   计</w:t>
            </w:r>
          </w:p>
        </w:tc>
        <w:tc>
          <w:tcPr>
            <w:tcW w:w="918" w:type="dxa"/>
          </w:tcPr>
          <w:p>
            <w:pPr>
              <w:spacing w:line="700" w:lineRule="exact"/>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restart"/>
          </w:tcPr>
          <w:p>
            <w:pPr>
              <w:spacing w:line="700" w:lineRule="exact"/>
              <w:ind w:firstLine="301" w:firstLineChars="10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黄</w:t>
            </w:r>
          </w:p>
          <w:p>
            <w:pPr>
              <w:spacing w:line="700" w:lineRule="exact"/>
              <w:ind w:firstLine="301" w:firstLineChars="10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金</w:t>
            </w:r>
          </w:p>
          <w:p>
            <w:pPr>
              <w:spacing w:line="700" w:lineRule="exact"/>
              <w:ind w:firstLine="301" w:firstLineChars="10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6</w:t>
            </w:r>
          </w:p>
          <w:p>
            <w:pPr>
              <w:spacing w:line="700" w:lineRule="exact"/>
              <w:ind w:firstLine="301" w:firstLineChars="1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号</w:t>
            </w: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左右主机空冷器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continue"/>
          </w:tcPr>
          <w:p>
            <w:pPr>
              <w:spacing w:line="700" w:lineRule="exact"/>
              <w:ind w:firstLine="240" w:firstLineChars="100"/>
              <w:rPr>
                <w:rFonts w:ascii="宋体" w:hAnsi="宋体"/>
                <w:color w:val="000000" w:themeColor="text1"/>
                <w:sz w:val="24"/>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p>
        </w:tc>
        <w:tc>
          <w:tcPr>
            <w:tcW w:w="2741" w:type="dxa"/>
            <w:gridSpan w:val="2"/>
          </w:tcPr>
          <w:p>
            <w:pPr>
              <w:spacing w:line="7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发电机空冷器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817" w:type="dxa"/>
            <w:vMerge w:val="continue"/>
          </w:tcPr>
          <w:p>
            <w:pPr>
              <w:spacing w:line="700" w:lineRule="exact"/>
              <w:ind w:firstLine="240" w:firstLineChars="100"/>
              <w:rPr>
                <w:rFonts w:ascii="宋体" w:hAnsi="宋体"/>
                <w:color w:val="000000" w:themeColor="text1"/>
                <w:sz w:val="24"/>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发电机机油冷却器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17" w:type="dxa"/>
            <w:vMerge w:val="continue"/>
          </w:tcPr>
          <w:p>
            <w:pPr>
              <w:spacing w:line="700" w:lineRule="exact"/>
              <w:ind w:firstLine="240" w:firstLineChars="100"/>
              <w:rPr>
                <w:rFonts w:ascii="宋体" w:hAnsi="宋体"/>
                <w:color w:val="000000" w:themeColor="text1"/>
                <w:sz w:val="24"/>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燃油组合锅炉</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continue"/>
          </w:tcPr>
          <w:p>
            <w:pPr>
              <w:spacing w:line="700" w:lineRule="exact"/>
              <w:ind w:firstLine="240" w:firstLineChars="100"/>
              <w:rPr>
                <w:rFonts w:ascii="宋体" w:hAnsi="宋体"/>
                <w:color w:val="000000" w:themeColor="text1"/>
                <w:sz w:val="24"/>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废气锅炉</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Merge w:val="continue"/>
          </w:tcPr>
          <w:p>
            <w:pPr>
              <w:spacing w:line="700" w:lineRule="exact"/>
              <w:ind w:firstLine="240" w:firstLineChars="100"/>
              <w:rPr>
                <w:rFonts w:ascii="宋体" w:hAnsi="宋体"/>
                <w:color w:val="000000" w:themeColor="text1"/>
                <w:sz w:val="24"/>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锅炉清洗废水排放处理</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1次</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7"/>
            <w:tcBorders>
              <w:left w:val="single" w:color="auto" w:sz="4" w:space="0"/>
            </w:tcBorders>
          </w:tcPr>
          <w:p>
            <w:pPr>
              <w:spacing w:line="700" w:lineRule="exact"/>
              <w:ind w:firstLine="1193" w:firstLineChars="396"/>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小   计</w:t>
            </w:r>
          </w:p>
        </w:tc>
        <w:tc>
          <w:tcPr>
            <w:tcW w:w="918" w:type="dxa"/>
          </w:tcPr>
          <w:p>
            <w:pPr>
              <w:spacing w:line="700" w:lineRule="exact"/>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restart"/>
          </w:tcPr>
          <w:p>
            <w:pPr>
              <w:spacing w:line="700" w:lineRule="exact"/>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黄金7号</w:t>
            </w: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燃油废气组合锅炉</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continue"/>
          </w:tcPr>
          <w:p>
            <w:pPr>
              <w:spacing w:line="700" w:lineRule="exact"/>
              <w:rPr>
                <w:rFonts w:ascii="宋体" w:hAnsi="宋体"/>
                <w:b/>
                <w:color w:val="000000" w:themeColor="text1"/>
                <w:sz w:val="30"/>
                <w:szCs w:val="30"/>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发电废汽锅炉</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停机化学循环清洗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continue"/>
          </w:tcPr>
          <w:p>
            <w:pPr>
              <w:spacing w:line="700" w:lineRule="exact"/>
              <w:ind w:firstLine="1193" w:firstLineChars="396"/>
              <w:rPr>
                <w:rFonts w:ascii="宋体" w:hAnsi="宋体"/>
                <w:b/>
                <w:color w:val="000000" w:themeColor="text1"/>
                <w:sz w:val="30"/>
                <w:szCs w:val="30"/>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左右主机空冷器</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continue"/>
          </w:tcPr>
          <w:p>
            <w:pPr>
              <w:spacing w:line="700" w:lineRule="exact"/>
              <w:ind w:firstLine="1193" w:firstLineChars="396"/>
              <w:rPr>
                <w:rFonts w:ascii="宋体" w:hAnsi="宋体"/>
                <w:b/>
                <w:color w:val="000000" w:themeColor="text1"/>
                <w:sz w:val="30"/>
                <w:szCs w:val="30"/>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发电机空冷器2、3号</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2台</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停机化学煮清洗</w:t>
            </w: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17" w:type="dxa"/>
            <w:vMerge w:val="continue"/>
          </w:tcPr>
          <w:p>
            <w:pPr>
              <w:spacing w:line="700" w:lineRule="exact"/>
              <w:ind w:firstLine="1193" w:firstLineChars="396"/>
              <w:rPr>
                <w:rFonts w:ascii="宋体" w:hAnsi="宋体"/>
                <w:b/>
                <w:color w:val="000000" w:themeColor="text1"/>
                <w:sz w:val="30"/>
                <w:szCs w:val="30"/>
                <w:highlight w:val="none"/>
                <w14:textFill>
                  <w14:solidFill>
                    <w14:schemeClr w14:val="tx1"/>
                  </w14:solidFill>
                </w14:textFill>
              </w:rPr>
            </w:pPr>
          </w:p>
        </w:tc>
        <w:tc>
          <w:tcPr>
            <w:tcW w:w="803" w:type="dxa"/>
          </w:tcPr>
          <w:p>
            <w:pPr>
              <w:spacing w:line="70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w:t>
            </w:r>
          </w:p>
        </w:tc>
        <w:tc>
          <w:tcPr>
            <w:tcW w:w="2741" w:type="dxa"/>
            <w:gridSpan w:val="2"/>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锅炉清洗废水处理</w:t>
            </w:r>
          </w:p>
        </w:tc>
        <w:tc>
          <w:tcPr>
            <w:tcW w:w="992" w:type="dxa"/>
          </w:tcPr>
          <w:p>
            <w:pPr>
              <w:spacing w:line="7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1次</w:t>
            </w:r>
          </w:p>
        </w:tc>
        <w:tc>
          <w:tcPr>
            <w:tcW w:w="2268"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1276" w:type="dxa"/>
          </w:tcPr>
          <w:p>
            <w:pPr>
              <w:spacing w:line="700" w:lineRule="exact"/>
              <w:jc w:val="center"/>
              <w:rPr>
                <w:rFonts w:ascii="宋体" w:hAnsi="宋体"/>
                <w:color w:val="000000" w:themeColor="text1"/>
                <w:sz w:val="24"/>
                <w:highlight w:val="none"/>
                <w14:textFill>
                  <w14:solidFill>
                    <w14:schemeClr w14:val="tx1"/>
                  </w14:solidFill>
                </w14:textFill>
              </w:rPr>
            </w:pPr>
          </w:p>
        </w:tc>
        <w:tc>
          <w:tcPr>
            <w:tcW w:w="918" w:type="dxa"/>
          </w:tcPr>
          <w:p>
            <w:pPr>
              <w:spacing w:line="70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897" w:type="dxa"/>
            <w:gridSpan w:val="7"/>
          </w:tcPr>
          <w:p>
            <w:pPr>
              <w:spacing w:line="700" w:lineRule="exact"/>
              <w:ind w:firstLine="1054" w:firstLineChars="350"/>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小计：</w:t>
            </w:r>
          </w:p>
        </w:tc>
        <w:tc>
          <w:tcPr>
            <w:tcW w:w="918" w:type="dxa"/>
          </w:tcPr>
          <w:p>
            <w:pPr>
              <w:spacing w:line="700" w:lineRule="exact"/>
              <w:jc w:val="center"/>
              <w:rPr>
                <w:rFonts w:ascii="宋体" w:hAnsi="宋体"/>
                <w:b/>
                <w:color w:val="000000" w:themeColor="text1"/>
                <w:sz w:val="24"/>
                <w:highlight w:val="none"/>
                <w14:textFill>
                  <w14:solidFill>
                    <w14:schemeClr w14:val="tx1"/>
                  </w14:solidFill>
                </w14:textFill>
              </w:rPr>
            </w:pPr>
          </w:p>
        </w:tc>
      </w:tr>
    </w:tbl>
    <w:p>
      <w:pPr>
        <w:spacing w:line="700" w:lineRule="exact"/>
        <w:ind w:firstLine="1620" w:firstLineChars="450"/>
        <w:rPr>
          <w:rFonts w:ascii="宋体" w:hAnsi="宋体" w:cs="楷体_GB2312"/>
          <w:b/>
          <w:color w:val="000000" w:themeColor="text1"/>
          <w:sz w:val="36"/>
          <w:szCs w:val="36"/>
          <w:highlight w:val="none"/>
          <w14:textFill>
            <w14:solidFill>
              <w14:schemeClr w14:val="tx1"/>
            </w14:solidFill>
          </w14:textFill>
        </w:rPr>
      </w:pPr>
      <w:r>
        <w:rPr>
          <w:rFonts w:hint="eastAsia" w:ascii="宋体" w:hAnsi="宋体" w:cs="楷体_GB2312"/>
          <w:color w:val="000000" w:themeColor="text1"/>
          <w:sz w:val="36"/>
          <w:szCs w:val="36"/>
          <w:highlight w:val="none"/>
          <w14:textFill>
            <w14:solidFill>
              <w14:schemeClr w14:val="tx1"/>
            </w14:solidFill>
          </w14:textFill>
        </w:rPr>
        <w:t xml:space="preserve"> </w:t>
      </w:r>
      <w:r>
        <w:rPr>
          <w:rFonts w:hint="eastAsia" w:ascii="宋体" w:hAnsi="宋体" w:cs="楷体_GB2312"/>
          <w:b/>
          <w:color w:val="000000" w:themeColor="text1"/>
          <w:sz w:val="36"/>
          <w:szCs w:val="36"/>
          <w:highlight w:val="none"/>
          <w14:textFill>
            <w14:solidFill>
              <w14:schemeClr w14:val="tx1"/>
            </w14:solidFill>
          </w14:textFill>
        </w:rPr>
        <w:t>合计：                   元</w:t>
      </w:r>
    </w:p>
    <w:p>
      <w:pPr>
        <w:spacing w:line="700" w:lineRule="exact"/>
        <w:ind w:firstLine="480" w:firstLineChars="200"/>
        <w:rPr>
          <w:rFonts w:ascii="宋体" w:hAnsi="宋体" w:cs="楷体_GB2312"/>
          <w:bCs/>
          <w:color w:val="000000" w:themeColor="text1"/>
          <w:sz w:val="24"/>
          <w:highlight w:val="none"/>
          <w14:textFill>
            <w14:solidFill>
              <w14:schemeClr w14:val="tx1"/>
            </w14:solidFill>
          </w14:textFill>
        </w:rPr>
      </w:pPr>
      <w:r>
        <w:rPr>
          <w:rFonts w:hint="eastAsia" w:ascii="宋体" w:hAnsi="宋体" w:cs="楷体_GB2312"/>
          <w:color w:val="000000" w:themeColor="text1"/>
          <w:sz w:val="24"/>
          <w:highlight w:val="none"/>
          <w14:textFill>
            <w14:solidFill>
              <w14:schemeClr w14:val="tx1"/>
            </w14:solidFill>
          </w14:textFill>
        </w:rPr>
        <w:t>注：1</w:t>
      </w:r>
      <w:r>
        <w:rPr>
          <w:rFonts w:hint="eastAsia" w:ascii="宋体" w:hAnsi="宋体" w:cs="楷体_GB2312"/>
          <w:bCs/>
          <w:color w:val="000000" w:themeColor="text1"/>
          <w:sz w:val="24"/>
          <w:highlight w:val="none"/>
          <w14:textFill>
            <w14:solidFill>
              <w14:schemeClr w14:val="tx1"/>
            </w14:solidFill>
          </w14:textFill>
        </w:rPr>
        <w:t>、主城以外施工运输、食宿等费用另计。</w:t>
      </w:r>
    </w:p>
    <w:p>
      <w:pPr>
        <w:spacing w:line="700" w:lineRule="exact"/>
        <w:ind w:firstLine="480" w:firstLineChars="200"/>
        <w:rPr>
          <w:rFonts w:ascii="宋体" w:hAnsi="宋体" w:cs="楷体_GB2312"/>
          <w:bCs/>
          <w:color w:val="000000" w:themeColor="text1"/>
          <w:sz w:val="24"/>
          <w:highlight w:val="none"/>
          <w14:textFill>
            <w14:solidFill>
              <w14:schemeClr w14:val="tx1"/>
            </w14:solidFill>
          </w14:textFill>
        </w:rPr>
      </w:pPr>
      <w:r>
        <w:rPr>
          <w:rFonts w:hint="eastAsia" w:ascii="宋体" w:hAnsi="宋体" w:cs="楷体_GB2312"/>
          <w:bCs/>
          <w:color w:val="000000" w:themeColor="text1"/>
          <w:sz w:val="24"/>
          <w:highlight w:val="none"/>
          <w14:textFill>
            <w14:solidFill>
              <w14:schemeClr w14:val="tx1"/>
            </w14:solidFill>
          </w14:textFill>
        </w:rPr>
        <w:t xml:space="preserve">    2、中冷器、冷却器清洗报价均不含拆装。</w:t>
      </w: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ind w:firstLine="562" w:firstLineChars="200"/>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五</w:t>
      </w:r>
      <w:r>
        <w:rPr>
          <w:rFonts w:ascii="宋体" w:hAnsi="宋体" w:eastAsia="宋体" w:cs="Times New Roman"/>
          <w:b/>
          <w:bCs/>
          <w:color w:val="000000" w:themeColor="text1"/>
          <w:sz w:val="28"/>
          <w:szCs w:val="28"/>
          <w:highlight w:val="none"/>
          <w14:textFill>
            <w14:solidFill>
              <w14:schemeClr w14:val="tx1"/>
            </w14:solidFill>
          </w14:textFill>
        </w:rPr>
        <w:t>篇  竞</w:t>
      </w:r>
      <w:r>
        <w:rPr>
          <w:rFonts w:hint="eastAsia" w:ascii="宋体" w:hAnsi="宋体" w:eastAsia="宋体" w:cs="Times New Roman"/>
          <w:b/>
          <w:bCs/>
          <w:color w:val="000000" w:themeColor="text1"/>
          <w:sz w:val="28"/>
          <w:szCs w:val="28"/>
          <w:highlight w:val="none"/>
          <w14:textFill>
            <w14:solidFill>
              <w14:schemeClr w14:val="tx1"/>
            </w14:solidFill>
          </w14:textFill>
        </w:rPr>
        <w:t>选</w:t>
      </w:r>
      <w:r>
        <w:rPr>
          <w:rFonts w:ascii="宋体" w:hAnsi="宋体" w:eastAsia="宋体" w:cs="Times New Roman"/>
          <w:b/>
          <w:bCs/>
          <w:color w:val="000000" w:themeColor="text1"/>
          <w:sz w:val="28"/>
          <w:szCs w:val="28"/>
          <w:highlight w:val="none"/>
          <w14:textFill>
            <w14:solidFill>
              <w14:schemeClr w14:val="tx1"/>
            </w14:solidFill>
          </w14:textFill>
        </w:rPr>
        <w:t>文件格式</w:t>
      </w:r>
      <w:bookmarkEnd w:id="34"/>
      <w:bookmarkEnd w:id="35"/>
      <w:bookmarkEnd w:id="36"/>
      <w:r>
        <w:rPr>
          <w:rFonts w:hint="eastAsia" w:ascii="宋体" w:hAnsi="宋体" w:eastAsia="宋体" w:cs="Times New Roman"/>
          <w:b/>
          <w:bCs/>
          <w:color w:val="000000" w:themeColor="text1"/>
          <w:sz w:val="28"/>
          <w:szCs w:val="28"/>
          <w:highlight w:val="none"/>
          <w:lang w:eastAsia="zh-CN"/>
          <w14:textFill>
            <w14:solidFill>
              <w14:schemeClr w14:val="tx1"/>
            </w14:solidFill>
          </w14:textFill>
        </w:rPr>
        <w:t>要求</w:t>
      </w:r>
    </w:p>
    <w:p>
      <w:pPr>
        <w:rPr>
          <w:rFonts w:ascii="Times New Roman" w:hAnsi="Times New Roman" w:eastAsia="宋体" w:cs="Times New Roman"/>
          <w:color w:val="000000" w:themeColor="text1"/>
          <w:sz w:val="28"/>
          <w:szCs w:val="20"/>
          <w:highlight w:val="none"/>
          <w14:textFill>
            <w14:solidFill>
              <w14:schemeClr w14:val="tx1"/>
            </w14:solidFill>
          </w14:textFill>
        </w:rPr>
      </w:pPr>
    </w:p>
    <w:p>
      <w:pPr>
        <w:rPr>
          <w:rFonts w:ascii="Times New Roman" w:hAnsi="Times New Roman" w:eastAsia="宋体" w:cs="Times New Roman"/>
          <w:color w:val="000000" w:themeColor="text1"/>
          <w:sz w:val="28"/>
          <w:szCs w:val="20"/>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项目名称</w:t>
      </w:r>
      <w:r>
        <w:rPr>
          <w:rFonts w:hint="eastAsia" w:ascii="宋体" w:hAnsi="Times New Roman" w:eastAsia="宋体" w:cs="Times New Roman"/>
          <w:b/>
          <w:color w:val="000000" w:themeColor="text1"/>
          <w:sz w:val="28"/>
          <w:szCs w:val="24"/>
          <w:highlight w:val="none"/>
          <w:lang w:eastAsia="zh-CN"/>
          <w14:textFill>
            <w14:solidFill>
              <w14:schemeClr w14:val="tx1"/>
            </w14:solidFill>
          </w14:textFill>
        </w:rPr>
        <w:t>及分包号</w:t>
      </w:r>
      <w:r>
        <w:rPr>
          <w:rFonts w:hint="eastAsia" w:ascii="宋体" w:hAnsi="Times New Roman" w:eastAsia="宋体" w:cs="Times New Roman"/>
          <w:b/>
          <w:color w:val="000000" w:themeColor="text1"/>
          <w:sz w:val="28"/>
          <w:szCs w:val="24"/>
          <w:highlight w:val="none"/>
          <w14:textFill>
            <w14:solidFill>
              <w14:schemeClr w14:val="tx1"/>
            </w14:solidFill>
          </w14:textFill>
        </w:rPr>
        <w:t>：</w:t>
      </w:r>
    </w:p>
    <w:p>
      <w:pPr>
        <w:tabs>
          <w:tab w:val="left" w:pos="3600"/>
          <w:tab w:val="left" w:pos="4480"/>
          <w:tab w:val="left" w:pos="5360"/>
        </w:tabs>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（标注正本或副本处）</w:t>
      </w: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r>
        <w:rPr>
          <w:rFonts w:hint="eastAsia" w:ascii="宋体" w:hAnsi="Times New Roman" w:eastAsia="宋体" w:cs="Times New Roman"/>
          <w:b/>
          <w:color w:val="000000" w:themeColor="text1"/>
          <w:sz w:val="84"/>
          <w:szCs w:val="24"/>
          <w:highlight w:val="none"/>
          <w14:textFill>
            <w14:solidFill>
              <w14:schemeClr w14:val="tx1"/>
            </w14:solidFill>
          </w14:textFill>
        </w:rPr>
        <w:t>竞 选 文 件</w:t>
      </w:r>
    </w:p>
    <w:p>
      <w:pPr>
        <w:autoSpaceDE w:val="0"/>
        <w:autoSpaceDN w:val="0"/>
        <w:adjustRightInd w:val="0"/>
        <w:snapToGrid w:val="0"/>
        <w:spacing w:line="400" w:lineRule="exact"/>
        <w:jc w:val="left"/>
        <w:rPr>
          <w:rFonts w:ascii="宋体" w:hAnsi="Times New Roman" w:eastAsia="宋体" w:cs="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竞选人全称</w:t>
      </w:r>
      <w:r>
        <w:rPr>
          <w:rFonts w:hint="eastAsia" w:ascii="宋体" w:hAnsi="Times New Roman" w:eastAsia="宋体" w:cs="Times New Roman"/>
          <w:b/>
          <w:color w:val="000000" w:themeColor="text1"/>
          <w:spacing w:val="1"/>
          <w:sz w:val="28"/>
          <w:szCs w:val="24"/>
          <w:highlight w:val="none"/>
          <w14:textFill>
            <w14:solidFill>
              <w14:schemeClr w14:val="tx1"/>
            </w14:solidFill>
          </w14:textFill>
        </w:rPr>
        <w:t>：</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（盖单位公章）</w:t>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法定代表人或其委托代理人：</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（盖章或签字）</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竞选人地址：</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联系电话：</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142"/>
        </w:tabs>
        <w:autoSpaceDE w:val="0"/>
        <w:autoSpaceDN w:val="0"/>
        <w:adjustRightInd w:val="0"/>
        <w:snapToGrid w:val="0"/>
        <w:spacing w:line="500" w:lineRule="exac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年</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月</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日</w:t>
      </w:r>
    </w:p>
    <w:p>
      <w:pPr>
        <w:tabs>
          <w:tab w:val="left" w:pos="142"/>
        </w:tabs>
        <w:autoSpaceDE w:val="0"/>
        <w:autoSpaceDN w:val="0"/>
        <w:adjustRightInd w:val="0"/>
        <w:snapToGrid w:val="0"/>
        <w:spacing w:line="500" w:lineRule="exact"/>
        <w:jc w:val="center"/>
        <w:rPr>
          <w:rFonts w:ascii="宋体" w:hAnsi="Times New Roman" w:eastAsia="宋体" w:cs="Times New Roman"/>
          <w:b/>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r>
        <w:rPr>
          <w:rFonts w:hint="eastAsia" w:ascii="宋体" w:hAnsi="Times New Roman" w:eastAsia="宋体" w:cs="Times New Roman"/>
          <w:b/>
          <w:color w:val="000000" w:themeColor="text1"/>
          <w:sz w:val="28"/>
          <w:szCs w:val="28"/>
          <w:highlight w:val="none"/>
          <w14:textFill>
            <w14:solidFill>
              <w14:schemeClr w14:val="tx1"/>
            </w14:solidFill>
          </w14:textFill>
        </w:rPr>
        <w:t>目 录</w:t>
      </w:r>
    </w:p>
    <w:p>
      <w:pPr>
        <w:tabs>
          <w:tab w:val="left" w:pos="142"/>
        </w:tabs>
        <w:autoSpaceDE w:val="0"/>
        <w:autoSpaceDN w:val="0"/>
        <w:adjustRightInd w:val="0"/>
        <w:snapToGrid w:val="0"/>
        <w:spacing w:line="500" w:lineRule="exact"/>
        <w:jc w:val="left"/>
        <w:rPr>
          <w:rFonts w:ascii="宋体" w:hAnsi="Times New Roman" w:eastAsia="宋体" w:cs="Times New Roman"/>
          <w:b/>
          <w:color w:val="000000" w:themeColor="text1"/>
          <w:sz w:val="28"/>
          <w:szCs w:val="28"/>
          <w:highlight w:val="none"/>
          <w14:textFill>
            <w14:solidFill>
              <w14:schemeClr w14:val="tx1"/>
            </w14:solidFill>
          </w14:textFill>
        </w:rPr>
      </w:pPr>
      <w:r>
        <w:rPr>
          <w:rFonts w:hint="eastAsia" w:ascii="宋体" w:hAnsi="Times New Roman" w:eastAsia="宋体" w:cs="Times New Roman"/>
          <w:b/>
          <w:color w:val="000000" w:themeColor="text1"/>
          <w:sz w:val="28"/>
          <w:szCs w:val="28"/>
          <w:highlight w:val="none"/>
          <w14:textFill>
            <w14:solidFill>
              <w14:schemeClr w14:val="tx1"/>
            </w14:solidFill>
          </w14:textFill>
        </w:rPr>
        <w:t>（竞选人自拟）</w:t>
      </w: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r>
        <w:rPr>
          <w:rFonts w:ascii="Times New Roman" w:hAnsi="Times New Roman" w:eastAsia="宋体" w:cs="Times New Roman"/>
          <w:b/>
          <w:color w:val="000000" w:themeColor="text1"/>
          <w:sz w:val="28"/>
          <w:szCs w:val="20"/>
          <w:highlight w:val="none"/>
          <w14:textFill>
            <w14:solidFill>
              <w14:schemeClr w14:val="tx1"/>
            </w14:solidFill>
          </w14:textFill>
        </w:rPr>
        <w:br w:type="page"/>
      </w:r>
      <w:bookmarkStart w:id="39" w:name="_Toc23062"/>
      <w:bookmarkStart w:id="40" w:name="_Toc354044647"/>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44"/>
          <w:szCs w:val="44"/>
          <w:highlight w:val="none"/>
          <w14:textFill>
            <w14:solidFill>
              <w14:schemeClr w14:val="tx1"/>
            </w14:solidFill>
          </w14:textFill>
        </w:rPr>
      </w:pPr>
      <w:r>
        <w:rPr>
          <w:rFonts w:hint="eastAsia" w:ascii="Times New Roman" w:hAnsi="Times New Roman" w:eastAsia="宋体" w:cs="Times New Roman"/>
          <w:b/>
          <w:color w:val="000000" w:themeColor="text1"/>
          <w:sz w:val="44"/>
          <w:szCs w:val="44"/>
          <w:highlight w:val="none"/>
          <w14:textFill>
            <w14:solidFill>
              <w14:schemeClr w14:val="tx1"/>
            </w14:solidFill>
          </w14:textFill>
        </w:rPr>
        <w:t>A：报价函部分</w:t>
      </w:r>
      <w:bookmarkEnd w:id="39"/>
      <w:r>
        <w:rPr>
          <w:rFonts w:ascii="Times New Roman" w:hAnsi="Times New Roman" w:eastAsia="宋体" w:cs="Times New Roman"/>
          <w:b/>
          <w:color w:val="000000" w:themeColor="text1"/>
          <w:sz w:val="44"/>
          <w:szCs w:val="44"/>
          <w:highlight w:val="none"/>
          <w14:textFill>
            <w14:solidFill>
              <w14:schemeClr w14:val="tx1"/>
            </w14:solidFill>
          </w14:textFill>
        </w:rPr>
        <w:br w:type="page"/>
      </w: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1：报价函</w:t>
      </w:r>
      <w:bookmarkEnd w:id="40"/>
    </w:p>
    <w:p>
      <w:pPr>
        <w:tabs>
          <w:tab w:val="left" w:pos="6300"/>
        </w:tabs>
        <w:snapToGrid w:val="0"/>
        <w:spacing w:line="400" w:lineRule="exact"/>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报价函</w:t>
      </w:r>
    </w:p>
    <w:p>
      <w:pPr>
        <w:tabs>
          <w:tab w:val="left" w:pos="6300"/>
        </w:tabs>
        <w:snapToGrid w:val="0"/>
        <w:spacing w:line="400" w:lineRule="exact"/>
        <w:rPr>
          <w:rFonts w:ascii="宋体" w:hAnsi="宋体" w:eastAsia="宋体" w:cs="Times New Roman"/>
          <w:color w:val="000000" w:themeColor="text1"/>
          <w:szCs w:val="21"/>
          <w:highlight w:val="none"/>
          <w:u w:val="single"/>
          <w14:textFill>
            <w14:solidFill>
              <w14:schemeClr w14:val="tx1"/>
            </w14:solidFill>
          </w14:textFill>
        </w:rPr>
      </w:pPr>
    </w:p>
    <w:p>
      <w:pPr>
        <w:tabs>
          <w:tab w:val="left" w:pos="6300"/>
        </w:tabs>
        <w:snapToGrid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致：                 （招标人）</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我方收到____________________________（项目名称</w:t>
      </w:r>
      <w:r>
        <w:rPr>
          <w:rFonts w:hint="eastAsia" w:ascii="宋体" w:hAnsi="宋体" w:eastAsia="宋体" w:cs="Times New Roman"/>
          <w:color w:val="000000" w:themeColor="text1"/>
          <w:szCs w:val="21"/>
          <w:highlight w:val="none"/>
          <w:lang w:eastAsia="zh-CN"/>
          <w14:textFill>
            <w14:solidFill>
              <w14:schemeClr w14:val="tx1"/>
            </w14:solidFill>
          </w14:textFill>
        </w:rPr>
        <w:t>及分包号</w:t>
      </w:r>
      <w:r>
        <w:rPr>
          <w:rFonts w:hint="eastAsia" w:ascii="宋体" w:hAnsi="宋体" w:eastAsia="宋体" w:cs="Times New Roman"/>
          <w:color w:val="000000" w:themeColor="text1"/>
          <w:szCs w:val="21"/>
          <w:highlight w:val="none"/>
          <w14:textFill>
            <w14:solidFill>
              <w14:schemeClr w14:val="tx1"/>
            </w14:solidFill>
          </w14:textFill>
        </w:rPr>
        <w:t>）的竞争性比选文件，经详细研究，决定参加该</w:t>
      </w:r>
      <w:r>
        <w:rPr>
          <w:rFonts w:hint="eastAsia" w:ascii="宋体" w:hAnsi="宋体" w:eastAsia="宋体" w:cs="Times New Roman"/>
          <w:color w:val="000000" w:themeColor="text1"/>
          <w:szCs w:val="21"/>
          <w:highlight w:val="none"/>
          <w:lang w:eastAsia="zh-CN"/>
          <w14:textFill>
            <w14:solidFill>
              <w14:schemeClr w14:val="tx1"/>
            </w14:solidFill>
          </w14:textFill>
        </w:rPr>
        <w:t>分包</w:t>
      </w:r>
      <w:r>
        <w:rPr>
          <w:rFonts w:hint="eastAsia" w:ascii="宋体" w:hAnsi="宋体" w:eastAsia="宋体" w:cs="Times New Roman"/>
          <w:color w:val="000000" w:themeColor="text1"/>
          <w:szCs w:val="21"/>
          <w:highlight w:val="none"/>
          <w14:textFill>
            <w14:solidFill>
              <w14:schemeClr w14:val="tx1"/>
            </w14:solidFill>
          </w14:textFill>
        </w:rPr>
        <w:t>的竞选。</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1、愿意按照竞争性比选文件中的一切要求，提供完成本项目服务范围内的所有工作，总报价</w:t>
      </w:r>
      <w:r>
        <w:rPr>
          <w:rFonts w:hint="eastAsia" w:ascii="宋体" w:hAnsi="宋体" w:eastAsia="宋体" w:cs="Times New Roman"/>
          <w:color w:val="000000" w:themeColor="text1"/>
          <w:szCs w:val="21"/>
          <w:highlight w:val="none"/>
          <w:lang w:eastAsia="zh-CN"/>
          <w14:textFill>
            <w14:solidFill>
              <w14:schemeClr w14:val="tx1"/>
            </w14:solidFill>
          </w14:textFill>
        </w:rPr>
        <w:t>：人民币大写为</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人民币</w:t>
      </w:r>
      <w:r>
        <w:rPr>
          <w:rFonts w:hint="eastAsia" w:ascii="宋体" w:hAnsi="宋体" w:eastAsia="宋体" w:cs="Times New Roman"/>
          <w:color w:val="000000" w:themeColor="text1"/>
          <w:szCs w:val="21"/>
          <w:highlight w:val="none"/>
          <w:lang w:eastAsia="zh-CN"/>
          <w14:textFill>
            <w14:solidFill>
              <w14:schemeClr w14:val="tx1"/>
            </w14:solidFill>
          </w14:textFill>
        </w:rPr>
        <w:t>小写</w:t>
      </w:r>
      <w:r>
        <w:rPr>
          <w:rFonts w:hint="eastAsia" w:ascii="宋体" w:hAnsi="宋体" w:eastAsia="宋体" w:cs="Times New Roman"/>
          <w:color w:val="000000" w:themeColor="text1"/>
          <w:szCs w:val="21"/>
          <w:highlight w:val="none"/>
          <w14:textFill>
            <w14:solidFill>
              <w14:schemeClr w14:val="tx1"/>
            </w14:solidFill>
          </w14:textFill>
        </w:rPr>
        <w:t>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14:textFill>
            <w14:solidFill>
              <w14:schemeClr w14:val="tx1"/>
            </w14:solidFill>
          </w14:textFill>
        </w:rPr>
        <w:t>万元</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2、我们现提交的竞选文件：正本__</w:t>
      </w:r>
      <w:r>
        <w:rPr>
          <w:rFonts w:hint="eastAsia" w:ascii="宋体" w:hAnsi="宋体" w:eastAsia="宋体" w:cs="Times New Roman"/>
          <w:color w:val="000000" w:themeColor="text1"/>
          <w:szCs w:val="21"/>
          <w:highlight w:val="none"/>
          <w:lang w:eastAsia="zh-CN"/>
          <w14:textFill>
            <w14:solidFill>
              <w14:schemeClr w14:val="tx1"/>
            </w14:solidFill>
          </w14:textFill>
        </w:rPr>
        <w:t>壹</w:t>
      </w:r>
      <w:r>
        <w:rPr>
          <w:rFonts w:hint="eastAsia" w:ascii="宋体" w:hAnsi="宋体" w:eastAsia="宋体" w:cs="Times New Roman"/>
          <w:color w:val="000000" w:themeColor="text1"/>
          <w:szCs w:val="21"/>
          <w:highlight w:val="none"/>
          <w14:textFill>
            <w14:solidFill>
              <w14:schemeClr w14:val="tx1"/>
            </w14:solidFill>
          </w14:textFill>
        </w:rPr>
        <w:t>_ 份，副本_</w:t>
      </w:r>
      <w:r>
        <w:rPr>
          <w:rFonts w:hint="eastAsia" w:ascii="宋体" w:hAnsi="宋体" w:eastAsia="宋体" w:cs="Times New Roman"/>
          <w:color w:val="000000" w:themeColor="text1"/>
          <w:szCs w:val="21"/>
          <w:highlight w:val="none"/>
          <w:lang w:eastAsia="zh-CN"/>
          <w14:textFill>
            <w14:solidFill>
              <w14:schemeClr w14:val="tx1"/>
            </w14:solidFill>
          </w14:textFill>
        </w:rPr>
        <w:t>壹</w:t>
      </w:r>
      <w:r>
        <w:rPr>
          <w:rFonts w:hint="eastAsia" w:ascii="宋体" w:hAnsi="宋体" w:eastAsia="宋体" w:cs="Times New Roman"/>
          <w:color w:val="000000" w:themeColor="text1"/>
          <w:szCs w:val="21"/>
          <w:highlight w:val="none"/>
          <w14:textFill>
            <w14:solidFill>
              <w14:schemeClr w14:val="tx1"/>
            </w14:solidFill>
          </w14:textFill>
        </w:rPr>
        <w:t>__份。</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3、我们完全理解和接受贵方竞争性比选文件的一切规定和要求，完全答应竞争性比选文件中规定的所有条件和评审办法。</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4、在整个竞争性比选过程中，我方若有违规行为，贵方可按《中华人民共和招标投标法》等法律法规和《竞争性比选文件》之规定给予惩罚，我方完全接受。</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5、若我们成为中选人，我方将按照最终比选结果签订合同，并且严格履行合同义务。本承诺函将成为合同不可分割的一部分，与合同具有同等的法律效力。</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6、我方同意按竞争性比选文件规定，交纳竞争性比选文件要求的竞选保证金。如果选中我方为中选人，保证在接到成交通知书后，缴纳招标代理服务费。</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7、竞选有效期为90日。</w:t>
      </w:r>
    </w:p>
    <w:p>
      <w:pPr>
        <w:tabs>
          <w:tab w:val="left" w:pos="6300"/>
        </w:tabs>
        <w:snapToGrid w:val="0"/>
        <w:spacing w:line="400" w:lineRule="exact"/>
        <w:ind w:firstLine="570"/>
        <w:rPr>
          <w:rFonts w:hint="eastAsia"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hint="eastAsia"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竞选人（公章）：</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法定代表人或其委托代理人：（盖章或签字）</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地址： </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传真：</w:t>
      </w:r>
    </w:p>
    <w:p>
      <w:pPr>
        <w:tabs>
          <w:tab w:val="left" w:pos="6300"/>
        </w:tabs>
        <w:snapToGrid w:val="0"/>
        <w:spacing w:line="400" w:lineRule="exact"/>
        <w:ind w:firstLine="57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邮箱：</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邮编：</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ascii="宋体" w:hAnsi="宋体" w:eastAsia="宋体" w:cs="Times New Roman"/>
          <w:b/>
          <w:bCs/>
          <w:color w:val="000000" w:themeColor="text1"/>
          <w:szCs w:val="21"/>
          <w:highlight w:val="none"/>
          <w14:textFill>
            <w14:solidFill>
              <w14:schemeClr w14:val="tx1"/>
            </w14:solidFill>
          </w14:textFill>
        </w:rPr>
        <w:br w:type="page"/>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1.1</w:t>
      </w:r>
      <w:r>
        <w:rPr>
          <w:rFonts w:hint="eastAsia" w:ascii="宋体" w:hAnsi="宋体" w:eastAsia="宋体" w:cs="Times New Roman"/>
          <w:b/>
          <w:bCs/>
          <w:color w:val="000000" w:themeColor="text1"/>
          <w:szCs w:val="21"/>
          <w:highlight w:val="none"/>
          <w14:textFill>
            <w14:solidFill>
              <w14:schemeClr w14:val="tx1"/>
            </w14:solidFill>
          </w14:textFill>
        </w:rPr>
        <w:t>：报价明细表</w:t>
      </w:r>
    </w:p>
    <w:p>
      <w:pPr>
        <w:snapToGrid w:val="0"/>
        <w:spacing w:line="400" w:lineRule="exact"/>
        <w:ind w:firstLine="840" w:firstLineChars="400"/>
        <w:rPr>
          <w:rFonts w:ascii="宋体" w:hAnsi="宋体" w:eastAsia="宋体" w:cs="Times New Roman"/>
          <w:color w:val="000000" w:themeColor="text1"/>
          <w:szCs w:val="21"/>
          <w:highlight w:val="none"/>
          <w14:textFill>
            <w14:solidFill>
              <w14:schemeClr w14:val="tx1"/>
            </w14:solidFill>
          </w14:textFill>
        </w:rPr>
      </w:pPr>
    </w:p>
    <w:p>
      <w:pPr>
        <w:spacing w:line="500" w:lineRule="exact"/>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p>
    <w:p>
      <w:pPr>
        <w:spacing w:line="500" w:lineRule="exact"/>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t>分包一：长江黄金3号游轮发电原动机更换主轴承修理</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rFonts w:hint="eastAsia"/>
          <w:b w:val="0"/>
          <w:bCs w:val="0"/>
          <w:color w:val="000000" w:themeColor="text1"/>
          <w:sz w:val="32"/>
          <w:szCs w:val="32"/>
          <w:highlight w:val="none"/>
          <w:lang w:val="en-US" w:eastAsia="zh-CN"/>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1、投标人须根据工程修理单（详见随招标文件发布的附件）制作并在此提交一份详细的施工报价单（格式自拟）。</w:t>
      </w:r>
    </w:p>
    <w:p>
      <w:pPr>
        <w:spacing w:line="500" w:lineRule="exact"/>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2、</w:t>
      </w:r>
      <w:r>
        <w:rPr>
          <w:rFonts w:hint="eastAsia"/>
          <w:b w:val="0"/>
          <w:bCs w:val="0"/>
          <w:color w:val="000000" w:themeColor="text1"/>
          <w:sz w:val="32"/>
          <w:szCs w:val="32"/>
          <w:highlight w:val="none"/>
          <w14:textFill>
            <w14:solidFill>
              <w14:schemeClr w14:val="tx1"/>
            </w14:solidFill>
          </w14:textFill>
        </w:rPr>
        <w:t>本项目拟采购</w:t>
      </w:r>
      <w:r>
        <w:rPr>
          <w:rFonts w:hint="eastAsia"/>
          <w:b w:val="0"/>
          <w:bCs w:val="0"/>
          <w:color w:val="000000" w:themeColor="text1"/>
          <w:sz w:val="32"/>
          <w:szCs w:val="32"/>
          <w:highlight w:val="none"/>
          <w:lang w:eastAsia="zh-CN"/>
          <w14:textFill>
            <w14:solidFill>
              <w14:schemeClr w14:val="tx1"/>
            </w14:solidFill>
          </w14:textFill>
        </w:rPr>
        <w:t>的服务种类（或</w:t>
      </w:r>
      <w:r>
        <w:rPr>
          <w:rFonts w:hint="eastAsia"/>
          <w:b w:val="0"/>
          <w:bCs w:val="0"/>
          <w:color w:val="000000" w:themeColor="text1"/>
          <w:sz w:val="32"/>
          <w:szCs w:val="32"/>
          <w:highlight w:val="none"/>
          <w14:textFill>
            <w14:solidFill>
              <w14:schemeClr w14:val="tx1"/>
            </w14:solidFill>
          </w14:textFill>
        </w:rPr>
        <w:t>数量</w:t>
      </w:r>
      <w:r>
        <w:rPr>
          <w:rFonts w:hint="eastAsia"/>
          <w:b w:val="0"/>
          <w:bCs w:val="0"/>
          <w:color w:val="000000" w:themeColor="text1"/>
          <w:sz w:val="32"/>
          <w:szCs w:val="32"/>
          <w:highlight w:val="none"/>
          <w:lang w:eastAsia="zh-CN"/>
          <w14:textFill>
            <w14:solidFill>
              <w14:schemeClr w14:val="tx1"/>
            </w14:solidFill>
          </w14:textFill>
        </w:rPr>
        <w:t>）</w:t>
      </w:r>
      <w:r>
        <w:rPr>
          <w:rFonts w:hint="eastAsia"/>
          <w:b w:val="0"/>
          <w:bCs w:val="0"/>
          <w:color w:val="000000" w:themeColor="text1"/>
          <w:sz w:val="32"/>
          <w:szCs w:val="32"/>
          <w:highlight w:val="none"/>
          <w14:textFill>
            <w14:solidFill>
              <w14:schemeClr w14:val="tx1"/>
            </w14:solidFill>
          </w14:textFill>
        </w:rPr>
        <w:t>仅供竞选人报价时估算费用使用，非招标人承诺的实际采购量，最终结算金额以实际发生数量为准。</w:t>
      </w: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br w:type="page"/>
      </w:r>
    </w:p>
    <w:p>
      <w:pPr>
        <w:pStyle w:val="2"/>
        <w:rPr>
          <w:rFonts w:hint="eastAsia"/>
          <w:color w:val="000000" w:themeColor="text1"/>
          <w:highlight w:val="none"/>
          <w:lang w:val="en-US" w:eastAsia="zh-CN"/>
          <w14:textFill>
            <w14:solidFill>
              <w14:schemeClr w14:val="tx1"/>
            </w14:solidFill>
          </w14:textFill>
        </w:rPr>
      </w:pPr>
    </w:p>
    <w:p>
      <w:pPr>
        <w:snapToGrid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t>分包二：二型船主机调速器修理</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rFonts w:hint="eastAsia"/>
          <w:b w:val="0"/>
          <w:bCs w:val="0"/>
          <w:color w:val="000000" w:themeColor="text1"/>
          <w:sz w:val="32"/>
          <w:szCs w:val="32"/>
          <w:highlight w:val="none"/>
          <w:lang w:val="en-US" w:eastAsia="zh-CN"/>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1、投标人须根据工程修理单（详见随招标文件发布的附件）制作并在此提交一份详细的施工报价单（格式自拟）。</w:t>
      </w:r>
      <w:r>
        <w:rPr>
          <w:rFonts w:hint="eastAsia"/>
          <w:b/>
          <w:bCs/>
          <w:color w:val="000000" w:themeColor="text1"/>
          <w:sz w:val="36"/>
          <w:szCs w:val="36"/>
          <w:highlight w:val="none"/>
          <w:lang w:val="en-US" w:eastAsia="zh-CN"/>
          <w14:textFill>
            <w14:solidFill>
              <w14:schemeClr w14:val="tx1"/>
            </w14:solidFill>
          </w14:textFill>
        </w:rPr>
        <w:t>报价单包含两个部分：修理费用和配件费用。需要更换的配件可以预估，预估范围可以扩大，配件按实际使用数量计价。</w:t>
      </w:r>
    </w:p>
    <w:p>
      <w:pPr>
        <w:snapToGrid w:val="0"/>
        <w:spacing w:line="400" w:lineRule="exact"/>
        <w:ind w:firstLine="640" w:firstLineChars="200"/>
        <w:rPr>
          <w:rFonts w:ascii="宋体" w:hAnsi="宋体" w:eastAsia="宋体" w:cs="Times New Roman"/>
          <w:b/>
          <w:color w:val="000000" w:themeColor="text1"/>
          <w:szCs w:val="21"/>
          <w:highlight w:val="none"/>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2、</w:t>
      </w:r>
      <w:r>
        <w:rPr>
          <w:rFonts w:hint="eastAsia"/>
          <w:b w:val="0"/>
          <w:bCs w:val="0"/>
          <w:color w:val="000000" w:themeColor="text1"/>
          <w:sz w:val="32"/>
          <w:szCs w:val="32"/>
          <w:highlight w:val="none"/>
          <w14:textFill>
            <w14:solidFill>
              <w14:schemeClr w14:val="tx1"/>
            </w14:solidFill>
          </w14:textFill>
        </w:rPr>
        <w:t>本项目拟采购</w:t>
      </w:r>
      <w:r>
        <w:rPr>
          <w:rFonts w:hint="eastAsia"/>
          <w:b w:val="0"/>
          <w:bCs w:val="0"/>
          <w:color w:val="000000" w:themeColor="text1"/>
          <w:sz w:val="32"/>
          <w:szCs w:val="32"/>
          <w:highlight w:val="none"/>
          <w:lang w:eastAsia="zh-CN"/>
          <w14:textFill>
            <w14:solidFill>
              <w14:schemeClr w14:val="tx1"/>
            </w14:solidFill>
          </w14:textFill>
        </w:rPr>
        <w:t>的服务种类（或</w:t>
      </w:r>
      <w:r>
        <w:rPr>
          <w:rFonts w:hint="eastAsia"/>
          <w:b w:val="0"/>
          <w:bCs w:val="0"/>
          <w:color w:val="000000" w:themeColor="text1"/>
          <w:sz w:val="32"/>
          <w:szCs w:val="32"/>
          <w:highlight w:val="none"/>
          <w14:textFill>
            <w14:solidFill>
              <w14:schemeClr w14:val="tx1"/>
            </w14:solidFill>
          </w14:textFill>
        </w:rPr>
        <w:t>数量</w:t>
      </w:r>
      <w:r>
        <w:rPr>
          <w:rFonts w:hint="eastAsia"/>
          <w:b w:val="0"/>
          <w:bCs w:val="0"/>
          <w:color w:val="000000" w:themeColor="text1"/>
          <w:sz w:val="32"/>
          <w:szCs w:val="32"/>
          <w:highlight w:val="none"/>
          <w:lang w:eastAsia="zh-CN"/>
          <w14:textFill>
            <w14:solidFill>
              <w14:schemeClr w14:val="tx1"/>
            </w14:solidFill>
          </w14:textFill>
        </w:rPr>
        <w:t>）</w:t>
      </w:r>
      <w:r>
        <w:rPr>
          <w:rFonts w:hint="eastAsia"/>
          <w:b w:val="0"/>
          <w:bCs w:val="0"/>
          <w:color w:val="000000" w:themeColor="text1"/>
          <w:sz w:val="32"/>
          <w:szCs w:val="32"/>
          <w:highlight w:val="none"/>
          <w14:textFill>
            <w14:solidFill>
              <w14:schemeClr w14:val="tx1"/>
            </w14:solidFill>
          </w14:textFill>
        </w:rPr>
        <w:t>仅供竞选人报价时估算费用使用，非招标人承诺的实际采购量，最终结算金额以实际发生数量为准。</w:t>
      </w:r>
      <w:r>
        <w:rPr>
          <w:rFonts w:ascii="宋体" w:hAnsi="宋体" w:eastAsia="宋体" w:cs="Times New Roman"/>
          <w:b/>
          <w:color w:val="000000" w:themeColor="text1"/>
          <w:szCs w:val="21"/>
          <w:highlight w:val="none"/>
          <w14:textFill>
            <w14:solidFill>
              <w14:schemeClr w14:val="tx1"/>
            </w14:solidFill>
          </w14:textFill>
        </w:rPr>
        <w:br w:type="page"/>
      </w:r>
    </w:p>
    <w:p>
      <w:pPr>
        <w:snapToGrid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t>分包三：高压油泵调速器修理</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rFonts w:hint="eastAsia"/>
          <w:b w:val="0"/>
          <w:bCs w:val="0"/>
          <w:color w:val="000000" w:themeColor="text1"/>
          <w:sz w:val="32"/>
          <w:szCs w:val="32"/>
          <w:highlight w:val="none"/>
          <w:lang w:val="en-US" w:eastAsia="zh-CN"/>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1、投标人须根据工程修理单（详见随招标文件发布的附件）制作并在此提交一份详细的施工报价单（格式自拟）。</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color w:val="000000" w:themeColor="text1"/>
          <w:highlight w:val="none"/>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2、</w:t>
      </w:r>
      <w:r>
        <w:rPr>
          <w:rFonts w:hint="eastAsia"/>
          <w:b w:val="0"/>
          <w:bCs w:val="0"/>
          <w:color w:val="000000" w:themeColor="text1"/>
          <w:sz w:val="32"/>
          <w:szCs w:val="32"/>
          <w:highlight w:val="none"/>
          <w14:textFill>
            <w14:solidFill>
              <w14:schemeClr w14:val="tx1"/>
            </w14:solidFill>
          </w14:textFill>
        </w:rPr>
        <w:t>本项目拟采购</w:t>
      </w:r>
      <w:r>
        <w:rPr>
          <w:rFonts w:hint="eastAsia"/>
          <w:b w:val="0"/>
          <w:bCs w:val="0"/>
          <w:color w:val="000000" w:themeColor="text1"/>
          <w:sz w:val="32"/>
          <w:szCs w:val="32"/>
          <w:highlight w:val="none"/>
          <w:lang w:eastAsia="zh-CN"/>
          <w14:textFill>
            <w14:solidFill>
              <w14:schemeClr w14:val="tx1"/>
            </w14:solidFill>
          </w14:textFill>
        </w:rPr>
        <w:t>的服务种类（或</w:t>
      </w:r>
      <w:r>
        <w:rPr>
          <w:rFonts w:hint="eastAsia"/>
          <w:b w:val="0"/>
          <w:bCs w:val="0"/>
          <w:color w:val="000000" w:themeColor="text1"/>
          <w:sz w:val="32"/>
          <w:szCs w:val="32"/>
          <w:highlight w:val="none"/>
          <w14:textFill>
            <w14:solidFill>
              <w14:schemeClr w14:val="tx1"/>
            </w14:solidFill>
          </w14:textFill>
        </w:rPr>
        <w:t>数量</w:t>
      </w:r>
      <w:r>
        <w:rPr>
          <w:rFonts w:hint="eastAsia"/>
          <w:b w:val="0"/>
          <w:bCs w:val="0"/>
          <w:color w:val="000000" w:themeColor="text1"/>
          <w:sz w:val="32"/>
          <w:szCs w:val="32"/>
          <w:highlight w:val="none"/>
          <w:lang w:eastAsia="zh-CN"/>
          <w14:textFill>
            <w14:solidFill>
              <w14:schemeClr w14:val="tx1"/>
            </w14:solidFill>
          </w14:textFill>
        </w:rPr>
        <w:t>）</w:t>
      </w:r>
      <w:r>
        <w:rPr>
          <w:rFonts w:hint="eastAsia"/>
          <w:b w:val="0"/>
          <w:bCs w:val="0"/>
          <w:color w:val="000000" w:themeColor="text1"/>
          <w:sz w:val="32"/>
          <w:szCs w:val="32"/>
          <w:highlight w:val="none"/>
          <w14:textFill>
            <w14:solidFill>
              <w14:schemeClr w14:val="tx1"/>
            </w14:solidFill>
          </w14:textFill>
        </w:rPr>
        <w:t>仅供竞选人报价时估算费用使用，非招标人承诺的实际采购量，最终结算金额以实际发生数量为准。</w:t>
      </w: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jc w:val="left"/>
        <w:rPr>
          <w:rFonts w:ascii="Calibri" w:hAnsi="Calibri" w:eastAsia="新宋体"/>
          <w:b/>
          <w:bCs/>
          <w:color w:val="000000" w:themeColor="text1"/>
          <w:sz w:val="22"/>
          <w:szCs w:val="24"/>
          <w:highlight w:val="none"/>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0" w:firstLineChars="0"/>
        <w:jc w:val="both"/>
        <w:textAlignment w:val="auto"/>
        <w:outlineLvl w:val="2"/>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t>分包四：工业清洗</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0" w:firstLineChars="0"/>
        <w:jc w:val="both"/>
        <w:textAlignment w:val="auto"/>
        <w:outlineLvl w:val="2"/>
        <w:rPr>
          <w:rFonts w:hint="eastAsia" w:ascii="宋体" w:hAnsi="宋体" w:cs="宋体" w:eastAsiaTheme="minorEastAsia"/>
          <w:b/>
          <w:bCs/>
          <w:color w:val="000000" w:themeColor="text1"/>
          <w:kern w:val="2"/>
          <w:sz w:val="32"/>
          <w:szCs w:val="32"/>
          <w:highlight w:val="none"/>
          <w:lang w:val="en-US" w:eastAsia="zh-CN" w:bidi="ar-SA"/>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rFonts w:hint="eastAsia"/>
          <w:b w:val="0"/>
          <w:bCs w:val="0"/>
          <w:color w:val="000000" w:themeColor="text1"/>
          <w:sz w:val="32"/>
          <w:szCs w:val="32"/>
          <w:highlight w:val="none"/>
          <w:lang w:val="en-US" w:eastAsia="zh-CN"/>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1、投标人须根据工程修理单（详见随招标文件发布的附件）制作并在此提交一份详细的施工报价单（格式自拟）。</w:t>
      </w:r>
    </w:p>
    <w:p>
      <w:pPr>
        <w:pStyle w:val="2"/>
        <w:keepNext/>
        <w:keepLines/>
        <w:pageBreakBefore w:val="0"/>
        <w:widowControl w:val="0"/>
        <w:kinsoku/>
        <w:wordWrap/>
        <w:overflowPunct/>
        <w:topLinePunct w:val="0"/>
        <w:autoSpaceDE/>
        <w:autoSpaceDN/>
        <w:bidi w:val="0"/>
        <w:adjustRightInd/>
        <w:snapToGrid/>
        <w:spacing w:before="260" w:after="260" w:line="440" w:lineRule="exact"/>
        <w:ind w:left="0" w:leftChars="0" w:right="0" w:rightChars="0" w:firstLine="640" w:firstLineChars="200"/>
        <w:jc w:val="both"/>
        <w:textAlignment w:val="auto"/>
        <w:outlineLvl w:val="2"/>
        <w:rPr>
          <w:color w:val="000000" w:themeColor="text1"/>
          <w:highlight w:val="none"/>
          <w14:textFill>
            <w14:solidFill>
              <w14:schemeClr w14:val="tx1"/>
            </w14:solidFill>
          </w14:textFill>
        </w:rPr>
      </w:pPr>
      <w:r>
        <w:rPr>
          <w:rFonts w:hint="eastAsia"/>
          <w:b w:val="0"/>
          <w:bCs w:val="0"/>
          <w:color w:val="000000" w:themeColor="text1"/>
          <w:sz w:val="32"/>
          <w:szCs w:val="32"/>
          <w:highlight w:val="none"/>
          <w:lang w:val="en-US" w:eastAsia="zh-CN"/>
          <w14:textFill>
            <w14:solidFill>
              <w14:schemeClr w14:val="tx1"/>
            </w14:solidFill>
          </w14:textFill>
        </w:rPr>
        <w:t>2、</w:t>
      </w:r>
      <w:r>
        <w:rPr>
          <w:rFonts w:hint="eastAsia"/>
          <w:b w:val="0"/>
          <w:bCs w:val="0"/>
          <w:color w:val="000000" w:themeColor="text1"/>
          <w:sz w:val="32"/>
          <w:szCs w:val="32"/>
          <w:highlight w:val="none"/>
          <w14:textFill>
            <w14:solidFill>
              <w14:schemeClr w14:val="tx1"/>
            </w14:solidFill>
          </w14:textFill>
        </w:rPr>
        <w:t>本项目拟采购</w:t>
      </w:r>
      <w:r>
        <w:rPr>
          <w:rFonts w:hint="eastAsia"/>
          <w:b w:val="0"/>
          <w:bCs w:val="0"/>
          <w:color w:val="000000" w:themeColor="text1"/>
          <w:sz w:val="32"/>
          <w:szCs w:val="32"/>
          <w:highlight w:val="none"/>
          <w:lang w:eastAsia="zh-CN"/>
          <w14:textFill>
            <w14:solidFill>
              <w14:schemeClr w14:val="tx1"/>
            </w14:solidFill>
          </w14:textFill>
        </w:rPr>
        <w:t>的服务种类（或</w:t>
      </w:r>
      <w:r>
        <w:rPr>
          <w:rFonts w:hint="eastAsia"/>
          <w:b w:val="0"/>
          <w:bCs w:val="0"/>
          <w:color w:val="000000" w:themeColor="text1"/>
          <w:sz w:val="32"/>
          <w:szCs w:val="32"/>
          <w:highlight w:val="none"/>
          <w14:textFill>
            <w14:solidFill>
              <w14:schemeClr w14:val="tx1"/>
            </w14:solidFill>
          </w14:textFill>
        </w:rPr>
        <w:t>数量</w:t>
      </w:r>
      <w:r>
        <w:rPr>
          <w:rFonts w:hint="eastAsia"/>
          <w:b w:val="0"/>
          <w:bCs w:val="0"/>
          <w:color w:val="000000" w:themeColor="text1"/>
          <w:sz w:val="32"/>
          <w:szCs w:val="32"/>
          <w:highlight w:val="none"/>
          <w:lang w:eastAsia="zh-CN"/>
          <w14:textFill>
            <w14:solidFill>
              <w14:schemeClr w14:val="tx1"/>
            </w14:solidFill>
          </w14:textFill>
        </w:rPr>
        <w:t>）</w:t>
      </w:r>
      <w:r>
        <w:rPr>
          <w:rFonts w:hint="eastAsia"/>
          <w:b w:val="0"/>
          <w:bCs w:val="0"/>
          <w:color w:val="000000" w:themeColor="text1"/>
          <w:sz w:val="32"/>
          <w:szCs w:val="32"/>
          <w:highlight w:val="none"/>
          <w14:textFill>
            <w14:solidFill>
              <w14:schemeClr w14:val="tx1"/>
            </w14:solidFill>
          </w14:textFill>
        </w:rPr>
        <w:t>仅供竞选人报价时估算费用使用，非招标人承诺的实际采购量，最终结算金额以实际发生数量为准。</w:t>
      </w: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snapToGrid w:val="0"/>
        <w:spacing w:line="400" w:lineRule="exact"/>
        <w:rPr>
          <w:rFonts w:ascii="宋体" w:hAnsi="宋体" w:eastAsia="宋体" w:cs="Times New Roman"/>
          <w:b/>
          <w:color w:val="000000" w:themeColor="text1"/>
          <w:szCs w:val="21"/>
          <w:highlight w:val="none"/>
          <w14:textFill>
            <w14:solidFill>
              <w14:schemeClr w14:val="tx1"/>
            </w14:solidFill>
          </w14:textFill>
        </w:rPr>
      </w:pP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41" w:name="_Toc18418249"/>
      <w:bookmarkStart w:id="42" w:name="_Toc26439"/>
      <w:bookmarkStart w:id="43" w:name="_Toc419964633"/>
      <w:r>
        <w:rPr>
          <w:rFonts w:ascii="Times New Roman" w:hAnsi="Times New Roman"/>
          <w:b/>
          <w:bCs/>
          <w:color w:val="000000" w:themeColor="text1"/>
          <w:kern w:val="0"/>
          <w:sz w:val="24"/>
          <w:szCs w:val="21"/>
          <w:highlight w:val="none"/>
          <w14:textFill>
            <w14:solidFill>
              <w14:schemeClr w14:val="tx1"/>
            </w14:solidFill>
          </w14:textFill>
        </w:rPr>
        <w:t>2.法定代表人身份证明书</w:t>
      </w:r>
      <w:bookmarkEnd w:id="41"/>
      <w:bookmarkEnd w:id="42"/>
      <w:bookmarkEnd w:id="43"/>
    </w:p>
    <w:p>
      <w:pPr>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法定代表人身份证明书（格式）</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640" w:firstLineChars="267"/>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（法定代表人姓名）在（</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人名称）任（职务名称）职务，是__________________（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人名称）的法定代表人。</w:t>
      </w: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特此证明。</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70" w:hRule="atLeast"/>
        </w:trPr>
        <w:tc>
          <w:tcPr>
            <w:tcW w:w="5387" w:type="dxa"/>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此处粘贴“法定代表人身份证双面复印件”</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pacing w:line="400" w:lineRule="exact"/>
        <w:rPr>
          <w:rFonts w:ascii="Times New Roman" w:hAnsi="Times New Roman"/>
          <w:b/>
          <w:color w:val="000000" w:themeColor="text1"/>
          <w:sz w:val="24"/>
          <w:szCs w:val="21"/>
          <w:highlight w:val="none"/>
          <w14:textFill>
            <w14:solidFill>
              <w14:schemeClr w14:val="tx1"/>
            </w14:solidFill>
          </w14:textFill>
        </w:rPr>
      </w:pPr>
      <w:r>
        <w:rPr>
          <w:rFonts w:hint="eastAsia" w:ascii="Times New Roman" w:hAnsi="Times New Roman"/>
          <w:b/>
          <w:color w:val="000000" w:themeColor="text1"/>
          <w:sz w:val="24"/>
          <w:szCs w:val="21"/>
          <w:highlight w:val="none"/>
          <w:lang w:eastAsia="zh-CN"/>
          <w14:textFill>
            <w14:solidFill>
              <w14:schemeClr w14:val="tx1"/>
            </w14:solidFill>
          </w14:textFill>
        </w:rPr>
        <w:t>竞选</w:t>
      </w:r>
      <w:r>
        <w:rPr>
          <w:rFonts w:ascii="Times New Roman" w:hAnsi="Times New Roman"/>
          <w:b/>
          <w:color w:val="000000" w:themeColor="text1"/>
          <w:sz w:val="24"/>
          <w:szCs w:val="21"/>
          <w:highlight w:val="none"/>
          <w14:textFill>
            <w14:solidFill>
              <w14:schemeClr w14:val="tx1"/>
            </w14:solidFill>
          </w14:textFill>
        </w:rPr>
        <w:t>人:（公章）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32"/>
          <w:szCs w:val="24"/>
          <w:highlight w:val="none"/>
          <w14:textFill>
            <w14:solidFill>
              <w14:schemeClr w14:val="tx1"/>
            </w14:solidFill>
          </w14:textFill>
        </w:rPr>
      </w:pPr>
    </w:p>
    <w:p>
      <w:pPr>
        <w:spacing w:line="400" w:lineRule="exact"/>
        <w:rPr>
          <w:rFonts w:ascii="Times New Roman" w:hAnsi="Times New Roman"/>
          <w:color w:val="000000" w:themeColor="text1"/>
          <w:sz w:val="40"/>
          <w:szCs w:val="24"/>
          <w:highlight w:val="none"/>
          <w14:textFill>
            <w14:solidFill>
              <w14:schemeClr w14:val="tx1"/>
            </w14:solidFill>
          </w14:textFill>
        </w:rPr>
      </w:pPr>
      <w:r>
        <w:rPr>
          <w:rFonts w:ascii="Times New Roman" w:hAnsi="Times New Roman"/>
          <w:color w:val="000000" w:themeColor="text1"/>
          <w:sz w:val="32"/>
          <w:szCs w:val="24"/>
          <w:highlight w:val="none"/>
          <w14:textFill>
            <w14:solidFill>
              <w14:schemeClr w14:val="tx1"/>
            </w14:solidFill>
          </w14:textFill>
        </w:rPr>
        <w:br w:type="page"/>
      </w: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44" w:name="_Toc419964634"/>
      <w:bookmarkStart w:id="45" w:name="_Toc20966"/>
      <w:bookmarkStart w:id="46" w:name="_Toc18418250"/>
      <w:r>
        <w:rPr>
          <w:rFonts w:ascii="Times New Roman" w:hAnsi="Times New Roman"/>
          <w:b/>
          <w:bCs/>
          <w:color w:val="000000" w:themeColor="text1"/>
          <w:kern w:val="0"/>
          <w:sz w:val="24"/>
          <w:szCs w:val="21"/>
          <w:highlight w:val="none"/>
          <w14:textFill>
            <w14:solidFill>
              <w14:schemeClr w14:val="tx1"/>
            </w14:solidFill>
          </w14:textFill>
        </w:rPr>
        <w:t>3.法定代表人授权委托书</w:t>
      </w:r>
      <w:bookmarkEnd w:id="44"/>
      <w:bookmarkEnd w:id="45"/>
      <w:bookmarkEnd w:id="46"/>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法定代表人授权委托书（格式）</w:t>
      </w:r>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致：</w:t>
      </w:r>
      <w:r>
        <w:rPr>
          <w:rFonts w:ascii="Times New Roman" w:hAnsi="Times New Roman"/>
          <w:color w:val="000000" w:themeColor="text1"/>
          <w:sz w:val="24"/>
          <w:szCs w:val="21"/>
          <w:highlight w:val="none"/>
          <w:u w:val="single"/>
          <w14:textFill>
            <w14:solidFill>
              <w14:schemeClr w14:val="tx1"/>
            </w14:solidFill>
          </w14:textFill>
        </w:rPr>
        <w:t>（招标人）</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人名称）是中华人民共和国合法企业，法定地址__________。</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人法定代表人姓名）特授权_________（被授权人姓名及身份证代码）代表我单位全权办理对上述项目的</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、签约等具体工作，并签署全部有关的文件、协议及合同。</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我单位对被授权人的签名负全部责任。</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此处粘贴“被授权人身份证双面复印”</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b/>
          <w:color w:val="000000" w:themeColor="text1"/>
          <w:sz w:val="24"/>
          <w:szCs w:val="21"/>
          <w:highlight w:val="none"/>
          <w14:textFill>
            <w14:solidFill>
              <w14:schemeClr w14:val="tx1"/>
            </w14:solidFill>
          </w14:textFill>
        </w:rPr>
      </w:pPr>
      <w:r>
        <w:rPr>
          <w:rFonts w:ascii="Times New Roman" w:hAnsi="Times New Roman"/>
          <w:b/>
          <w:color w:val="000000" w:themeColor="text1"/>
          <w:sz w:val="24"/>
          <w:szCs w:val="21"/>
          <w:highlight w:val="none"/>
          <w14:textFill>
            <w14:solidFill>
              <w14:schemeClr w14:val="tx1"/>
            </w14:solidFill>
          </w14:textFill>
        </w:rPr>
        <w:t>被授权人签名或盖章：</w:t>
      </w:r>
      <w:r>
        <w:rPr>
          <w:rFonts w:hint="eastAsia" w:ascii="Times New Roman" w:hAnsi="Times New Roman"/>
          <w:b/>
          <w:color w:val="000000" w:themeColor="text1"/>
          <w:sz w:val="24"/>
          <w:szCs w:val="21"/>
          <w:highlight w:val="none"/>
          <w14:textFill>
            <w14:solidFill>
              <w14:schemeClr w14:val="tx1"/>
            </w14:solidFill>
          </w14:textFill>
        </w:rPr>
        <w:t xml:space="preserve">                            </w:t>
      </w:r>
      <w:r>
        <w:rPr>
          <w:rFonts w:ascii="Times New Roman" w:hAnsi="Times New Roman"/>
          <w:b/>
          <w:color w:val="000000" w:themeColor="text1"/>
          <w:sz w:val="24"/>
          <w:szCs w:val="21"/>
          <w:highlight w:val="none"/>
          <w14:textFill>
            <w14:solidFill>
              <w14:schemeClr w14:val="tx1"/>
            </w14:solidFill>
          </w14:textFill>
        </w:rPr>
        <w:t>法定代表人签名或盖章：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职务：</w:t>
      </w:r>
      <w:r>
        <w:rPr>
          <w:rFonts w:hint="eastAsia" w:ascii="Times New Roman" w:hAnsi="Times New Roman"/>
          <w:color w:val="000000" w:themeColor="text1"/>
          <w:sz w:val="24"/>
          <w:szCs w:val="21"/>
          <w:highlight w:val="none"/>
          <w14:textFill>
            <w14:solidFill>
              <w14:schemeClr w14:val="tx1"/>
            </w14:solidFill>
          </w14:textFill>
        </w:rPr>
        <w:t xml:space="preserve">                                          </w:t>
      </w:r>
      <w:r>
        <w:rPr>
          <w:rFonts w:ascii="Times New Roman" w:hAnsi="Times New Roman"/>
          <w:color w:val="000000" w:themeColor="text1"/>
          <w:sz w:val="24"/>
          <w:szCs w:val="21"/>
          <w:highlight w:val="none"/>
          <w14:textFill>
            <w14:solidFill>
              <w14:schemeClr w14:val="tx1"/>
            </w14:solidFill>
          </w14:textFill>
        </w:rPr>
        <w:t>职务：</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napToGrid w:val="0"/>
        <w:spacing w:line="400" w:lineRule="exact"/>
        <w:rPr>
          <w:rFonts w:ascii="Times New Roman" w:hAnsi="Times New Roman"/>
          <w:color w:val="000000" w:themeColor="text1"/>
          <w:sz w:val="24"/>
          <w:szCs w:val="21"/>
          <w:highlight w:val="none"/>
          <w:u w:val="singl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投标人：（公章）</w:t>
      </w:r>
    </w:p>
    <w:p>
      <w:pPr>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spacing w:line="500" w:lineRule="exact"/>
        <w:jc w:val="center"/>
        <w:outlineLvl w:val="1"/>
        <w:rPr>
          <w:rFonts w:ascii="Times New Roman" w:hAnsi="Times New Roman"/>
          <w:b/>
          <w:color w:val="000000" w:themeColor="text1"/>
          <w:sz w:val="44"/>
          <w:szCs w:val="44"/>
          <w:highlight w:val="none"/>
          <w14:textFill>
            <w14:solidFill>
              <w14:schemeClr w14:val="tx1"/>
            </w14:solidFill>
          </w14:textFill>
        </w:rPr>
      </w:pPr>
      <w:bookmarkStart w:id="47" w:name="_Toc18418251"/>
      <w:bookmarkStart w:id="48" w:name="_Toc10452"/>
      <w:r>
        <w:rPr>
          <w:rFonts w:ascii="Times New Roman" w:hAnsi="Times New Roman"/>
          <w:b/>
          <w:color w:val="000000" w:themeColor="text1"/>
          <w:sz w:val="44"/>
          <w:szCs w:val="44"/>
          <w:highlight w:val="none"/>
          <w14:textFill>
            <w14:solidFill>
              <w14:schemeClr w14:val="tx1"/>
            </w14:solidFill>
          </w14:textFill>
        </w:rPr>
        <w:t>B：资格、技术、商务部分</w:t>
      </w:r>
      <w:bookmarkEnd w:id="47"/>
      <w:bookmarkEnd w:id="48"/>
    </w:p>
    <w:p>
      <w:pPr>
        <w:autoSpaceDE w:val="0"/>
        <w:autoSpaceDN w:val="0"/>
        <w:adjustRightInd w:val="0"/>
        <w:snapToGrid w:val="0"/>
        <w:spacing w:line="400" w:lineRule="exact"/>
        <w:jc w:val="left"/>
        <w:rPr>
          <w:rFonts w:ascii="Times New Roman" w:hAnsi="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color w:val="000000" w:themeColor="text1"/>
          <w:kern w:val="0"/>
          <w:sz w:val="24"/>
          <w:szCs w:val="24"/>
          <w:highlight w:val="none"/>
          <w14:textFill>
            <w14:solidFill>
              <w14:schemeClr w14:val="tx1"/>
            </w14:solidFill>
          </w14:textFill>
        </w:rPr>
      </w:pPr>
      <w:bookmarkStart w:id="49" w:name="_Toc12051"/>
      <w:bookmarkStart w:id="50" w:name="_Toc354044650"/>
      <w:bookmarkStart w:id="51" w:name="_Toc419964635"/>
      <w:bookmarkStart w:id="52" w:name="_Toc18418252"/>
      <w:r>
        <w:rPr>
          <w:rFonts w:ascii="Times New Roman" w:hAnsi="Times New Roman"/>
          <w:b/>
          <w:bCs/>
          <w:color w:val="000000" w:themeColor="text1"/>
          <w:kern w:val="0"/>
          <w:sz w:val="24"/>
          <w:szCs w:val="21"/>
          <w:highlight w:val="none"/>
          <w14:textFill>
            <w14:solidFill>
              <w14:schemeClr w14:val="tx1"/>
            </w14:solidFill>
          </w14:textFill>
        </w:rPr>
        <w:t>1</w:t>
      </w:r>
      <w:r>
        <w:rPr>
          <w:rFonts w:hint="eastAsia" w:ascii="Times New Roman" w:hAnsi="Times New Roman"/>
          <w:b/>
          <w:bCs/>
          <w:color w:val="000000" w:themeColor="text1"/>
          <w:kern w:val="0"/>
          <w:sz w:val="24"/>
          <w:szCs w:val="21"/>
          <w:highlight w:val="none"/>
          <w14:textFill>
            <w14:solidFill>
              <w14:schemeClr w14:val="tx1"/>
            </w14:solidFill>
          </w14:textFill>
        </w:rPr>
        <w:t>.</w:t>
      </w:r>
      <w:bookmarkEnd w:id="49"/>
      <w:bookmarkEnd w:id="50"/>
      <w:bookmarkEnd w:id="51"/>
      <w:bookmarkStart w:id="53" w:name="_Toc11406"/>
      <w:bookmarkStart w:id="54" w:name="_Toc419964637"/>
      <w:bookmarkStart w:id="55" w:name="_Toc354044653"/>
      <w:r>
        <w:rPr>
          <w:rFonts w:ascii="Times New Roman" w:hAnsi="Times New Roman"/>
          <w:b/>
          <w:color w:val="000000" w:themeColor="text1"/>
          <w:kern w:val="0"/>
          <w:sz w:val="24"/>
          <w:szCs w:val="24"/>
          <w:highlight w:val="none"/>
          <w14:textFill>
            <w14:solidFill>
              <w14:schemeClr w14:val="tx1"/>
            </w14:solidFill>
          </w14:textFill>
        </w:rPr>
        <w:t>诚信声明</w:t>
      </w:r>
      <w:bookmarkEnd w:id="53"/>
      <w:bookmarkEnd w:id="54"/>
      <w:r>
        <w:rPr>
          <w:rFonts w:ascii="Times New Roman" w:hAnsi="Times New Roman"/>
          <w:b/>
          <w:color w:val="000000" w:themeColor="text1"/>
          <w:kern w:val="0"/>
          <w:sz w:val="24"/>
          <w:szCs w:val="24"/>
          <w:highlight w:val="none"/>
          <w14:textFill>
            <w14:solidFill>
              <w14:schemeClr w14:val="tx1"/>
            </w14:solidFill>
          </w14:textFill>
        </w:rPr>
        <w:t>及承诺</w:t>
      </w:r>
      <w:bookmarkEnd w:id="52"/>
    </w:p>
    <w:p>
      <w:pPr>
        <w:tabs>
          <w:tab w:val="left" w:pos="6300"/>
        </w:tabs>
        <w:snapToGrid w:val="0"/>
        <w:spacing w:line="500" w:lineRule="exact"/>
        <w:ind w:firstLine="555"/>
        <w:rPr>
          <w:rFonts w:ascii="宋体" w:hAnsi="宋体"/>
          <w:color w:val="000000" w:themeColor="text1"/>
          <w:sz w:val="28"/>
          <w:szCs w:val="28"/>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14:textFill>
            <w14:solidFill>
              <w14:schemeClr w14:val="tx1"/>
            </w14:solidFill>
          </w14:textFill>
        </w:rPr>
        <w:t>致：</w:t>
      </w:r>
      <w:r>
        <w:rPr>
          <w:rFonts w:hint="eastAsia" w:ascii="Times New Roman" w:hAnsi="Times New Roman"/>
          <w:color w:val="000000" w:themeColor="text1"/>
          <w:kern w:val="0"/>
          <w:sz w:val="24"/>
          <w:szCs w:val="24"/>
          <w:highlight w:val="none"/>
          <w:u w:val="single"/>
          <w14:textFill>
            <w14:solidFill>
              <w14:schemeClr w14:val="tx1"/>
            </w14:solidFill>
          </w14:textFill>
        </w:rPr>
        <w:t xml:space="preserve">                              （招标人名称）</w:t>
      </w:r>
      <w:r>
        <w:rPr>
          <w:rFonts w:hint="eastAsia"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color w:val="000000" w:themeColor="text1"/>
          <w:kern w:val="0"/>
          <w:sz w:val="24"/>
          <w:szCs w:val="24"/>
          <w:highlight w:val="none"/>
          <w14:textFill>
            <w14:solidFill>
              <w14:schemeClr w14:val="tx1"/>
            </w14:solidFill>
          </w14:textFill>
        </w:rPr>
        <w:t>我司郑重声明，</w:t>
      </w:r>
      <w:r>
        <w:rPr>
          <w:rFonts w:ascii="Times New Roman" w:hAnsi="Times New Roman"/>
          <w:color w:val="000000" w:themeColor="text1"/>
          <w:kern w:val="0"/>
          <w:sz w:val="24"/>
          <w:szCs w:val="24"/>
          <w:highlight w:val="none"/>
          <w14:textFill>
            <w14:solidFill>
              <w14:schemeClr w14:val="tx1"/>
            </w14:solidFill>
          </w14:textFill>
        </w:rPr>
        <w:t>我司投标文件中提供的各项证明材料都是真实、可靠的。若在评标及后续工作中发现证明材料的真实性、可靠性存在弄虚作假等行为，招标人有权取消我司中</w:t>
      </w:r>
      <w:r>
        <w:rPr>
          <w:rFonts w:hint="eastAsia" w:ascii="Times New Roman" w:hAnsi="Times New Roman"/>
          <w:color w:val="000000" w:themeColor="text1"/>
          <w:kern w:val="0"/>
          <w:sz w:val="24"/>
          <w:szCs w:val="24"/>
          <w:highlight w:val="none"/>
          <w:lang w:eastAsia="zh-CN"/>
          <w14:textFill>
            <w14:solidFill>
              <w14:schemeClr w14:val="tx1"/>
            </w14:solidFill>
          </w14:textFill>
        </w:rPr>
        <w:t>选</w:t>
      </w:r>
      <w:r>
        <w:rPr>
          <w:rFonts w:ascii="Times New Roman" w:hAnsi="Times New Roman"/>
          <w:color w:val="000000" w:themeColor="text1"/>
          <w:kern w:val="0"/>
          <w:sz w:val="24"/>
          <w:szCs w:val="24"/>
          <w:highlight w:val="none"/>
          <w14:textFill>
            <w14:solidFill>
              <w14:schemeClr w14:val="tx1"/>
            </w14:solidFill>
          </w14:textFill>
        </w:rPr>
        <w:t>资格</w:t>
      </w:r>
      <w:r>
        <w:rPr>
          <w:rFonts w:hint="eastAsia" w:ascii="Times New Roman" w:hAnsi="Times New Roman"/>
          <w:color w:val="000000" w:themeColor="text1"/>
          <w:kern w:val="0"/>
          <w:sz w:val="24"/>
          <w:szCs w:val="24"/>
          <w:highlight w:val="none"/>
          <w14:textFill>
            <w14:solidFill>
              <w14:schemeClr w14:val="tx1"/>
            </w14:solidFill>
          </w14:textFill>
        </w:rPr>
        <w:t>并</w:t>
      </w:r>
      <w:r>
        <w:rPr>
          <w:rFonts w:ascii="Times New Roman" w:hAnsi="Times New Roman"/>
          <w:color w:val="000000" w:themeColor="text1"/>
          <w:kern w:val="0"/>
          <w:sz w:val="24"/>
          <w:szCs w:val="24"/>
          <w:highlight w:val="none"/>
          <w14:textFill>
            <w14:solidFill>
              <w14:schemeClr w14:val="tx1"/>
            </w14:solidFill>
          </w14:textFill>
        </w:rPr>
        <w:t>没收我司</w:t>
      </w:r>
      <w:r>
        <w:rPr>
          <w:rFonts w:hint="eastAsia" w:ascii="Times New Roman" w:hAnsi="Times New Roman"/>
          <w:color w:val="000000" w:themeColor="text1"/>
          <w:kern w:val="0"/>
          <w:sz w:val="24"/>
          <w:szCs w:val="24"/>
          <w:highlight w:val="none"/>
          <w:lang w:eastAsia="zh-CN"/>
          <w14:textFill>
            <w14:solidFill>
              <w14:schemeClr w14:val="tx1"/>
            </w14:solidFill>
          </w14:textFill>
        </w:rPr>
        <w:t>竞选</w:t>
      </w:r>
      <w:r>
        <w:rPr>
          <w:rFonts w:ascii="Times New Roman" w:hAnsi="Times New Roman"/>
          <w:color w:val="000000" w:themeColor="text1"/>
          <w:kern w:val="0"/>
          <w:sz w:val="24"/>
          <w:szCs w:val="24"/>
          <w:highlight w:val="none"/>
          <w14:textFill>
            <w14:solidFill>
              <w14:schemeClr w14:val="tx1"/>
            </w14:solidFill>
          </w14:textFill>
        </w:rPr>
        <w:t>保证金（或履约保证金）</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我司愿赔偿相应损失并承担一切责任。</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color w:val="000000" w:themeColor="text1"/>
          <w:kern w:val="0"/>
          <w:sz w:val="24"/>
          <w:szCs w:val="24"/>
          <w:highlight w:val="none"/>
          <w14:textFill>
            <w14:solidFill>
              <w14:schemeClr w14:val="tx1"/>
            </w14:solidFill>
          </w14:textFill>
        </w:rPr>
        <w:t>、我司完全认可并愿意遵守</w:t>
      </w:r>
      <w:r>
        <w:rPr>
          <w:rFonts w:hint="eastAsia" w:ascii="Times New Roman" w:hAnsi="Times New Roman"/>
          <w:color w:val="000000" w:themeColor="text1"/>
          <w:kern w:val="0"/>
          <w:sz w:val="24"/>
          <w:szCs w:val="24"/>
          <w:highlight w:val="none"/>
          <w:lang w:eastAsia="zh-CN"/>
          <w14:textFill>
            <w14:solidFill>
              <w14:schemeClr w14:val="tx1"/>
            </w14:solidFill>
          </w14:textFill>
        </w:rPr>
        <w:t>比选</w:t>
      </w:r>
      <w:r>
        <w:rPr>
          <w:rFonts w:hint="eastAsia" w:ascii="Times New Roman" w:hAnsi="Times New Roman"/>
          <w:color w:val="000000" w:themeColor="text1"/>
          <w:kern w:val="0"/>
          <w:sz w:val="24"/>
          <w:szCs w:val="24"/>
          <w:highlight w:val="none"/>
          <w14:textFill>
            <w14:solidFill>
              <w14:schemeClr w14:val="tx1"/>
            </w14:solidFill>
          </w14:textFill>
        </w:rPr>
        <w:t>文件第二章</w:t>
      </w:r>
      <w:r>
        <w:rPr>
          <w:rFonts w:hint="eastAsia" w:ascii="Times New Roman" w:hAnsi="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color w:val="000000" w:themeColor="text1"/>
          <w:kern w:val="0"/>
          <w:sz w:val="24"/>
          <w:szCs w:val="24"/>
          <w:highlight w:val="none"/>
          <w14:textFill>
            <w14:solidFill>
              <w14:schemeClr w14:val="tx1"/>
            </w14:solidFill>
          </w14:textFill>
        </w:rPr>
        <w:t>竞选人须知</w:t>
      </w:r>
      <w:r>
        <w:rPr>
          <w:rFonts w:hint="eastAsia" w:ascii="Times New Roman" w:hAnsi="Times New Roman"/>
          <w:color w:val="000000" w:themeColor="text1"/>
          <w:kern w:val="0"/>
          <w:sz w:val="24"/>
          <w:szCs w:val="24"/>
          <w:highlight w:val="none"/>
          <w:lang w:eastAsia="zh-CN"/>
          <w14:textFill>
            <w14:solidFill>
              <w14:schemeClr w14:val="tx1"/>
            </w14:solidFill>
          </w14:textFill>
        </w:rPr>
        <w:t>》有关“竞选保证金不予退还”</w:t>
      </w:r>
      <w:r>
        <w:rPr>
          <w:rFonts w:hint="eastAsia" w:ascii="Times New Roman" w:hAnsi="Times New Roman"/>
          <w:color w:val="000000" w:themeColor="text1"/>
          <w:kern w:val="0"/>
          <w:sz w:val="24"/>
          <w:szCs w:val="24"/>
          <w:highlight w:val="none"/>
          <w14:textFill>
            <w14:solidFill>
              <w14:schemeClr w14:val="tx1"/>
            </w14:solidFill>
          </w14:textFill>
        </w:rPr>
        <w:t>规定。</w:t>
      </w:r>
    </w:p>
    <w:p>
      <w:pPr>
        <w:spacing w:line="440" w:lineRule="exact"/>
        <w:ind w:firstLine="420" w:firstLineChars="200"/>
        <w:rPr>
          <w:rFonts w:ascii="Times New Roman" w:hAnsi="Times New Roman"/>
          <w:color w:val="000000" w:themeColor="text1"/>
          <w:szCs w:val="21"/>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801" w:firstLineChars="334"/>
        <w:rPr>
          <w:rFonts w:ascii="Times New Roman" w:hAnsi="Times New Roman"/>
          <w:color w:val="000000" w:themeColor="text1"/>
          <w:kern w:val="0"/>
          <w:sz w:val="24"/>
          <w:szCs w:val="24"/>
          <w:highlight w:val="none"/>
          <w14:textFill>
            <w14:solidFill>
              <w14:schemeClr w14:val="tx1"/>
            </w14:solidFill>
          </w14:textFill>
        </w:rPr>
      </w:pPr>
    </w:p>
    <w:p>
      <w:pPr>
        <w:tabs>
          <w:tab w:val="left" w:pos="6300"/>
        </w:tabs>
        <w:snapToGrid w:val="0"/>
        <w:spacing w:line="440" w:lineRule="exact"/>
        <w:ind w:right="420" w:firstLine="142"/>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注：</w:t>
      </w:r>
      <w:r>
        <w:rPr>
          <w:rFonts w:hint="eastAsia" w:ascii="Times New Roman" w:hAnsi="Times New Roman"/>
          <w:color w:val="000000" w:themeColor="text1"/>
          <w:sz w:val="24"/>
          <w:szCs w:val="24"/>
          <w:highlight w:val="none"/>
          <w:lang w:eastAsia="zh-CN"/>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人可在上述内容的基础上补充其他更优的承诺或说明。</w:t>
      </w: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lang w:eastAsia="zh-CN"/>
          <w14:textFill>
            <w14:solidFill>
              <w14:schemeClr w14:val="tx1"/>
            </w14:solidFill>
          </w14:textFill>
        </w:rPr>
        <w:t>竞选</w:t>
      </w:r>
      <w:r>
        <w:rPr>
          <w:rFonts w:ascii="Times New Roman" w:hAnsi="Times New Roman"/>
          <w:b/>
          <w:color w:val="000000" w:themeColor="text1"/>
          <w:sz w:val="24"/>
          <w:szCs w:val="24"/>
          <w:highlight w:val="none"/>
          <w14:textFill>
            <w14:solidFill>
              <w14:schemeClr w14:val="tx1"/>
            </w14:solidFill>
          </w14:textFill>
        </w:rPr>
        <w:t>人（公章）：</w:t>
      </w:r>
    </w:p>
    <w:p>
      <w:pPr>
        <w:spacing w:line="440" w:lineRule="exact"/>
        <w:ind w:right="105" w:firstLine="120" w:firstLineChars="50"/>
        <w:jc w:val="left"/>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b/>
          <w:color w:val="000000" w:themeColor="text1"/>
          <w:sz w:val="24"/>
          <w:szCs w:val="24"/>
          <w:highlight w:val="none"/>
          <w14:textFill>
            <w14:solidFill>
              <w14:schemeClr w14:val="tx1"/>
            </w14:solidFill>
          </w14:textFill>
        </w:rPr>
        <w:t>法定代表人或其委托代理人：（盖章或签字）</w:t>
      </w:r>
    </w:p>
    <w:p>
      <w:pPr>
        <w:spacing w:line="440" w:lineRule="exact"/>
        <w:ind w:right="900" w:firstLine="600" w:firstLineChars="250"/>
        <w:jc w:val="lef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年月日</w:t>
      </w:r>
    </w:p>
    <w:p>
      <w:pPr>
        <w:spacing w:line="440" w:lineRule="exact"/>
        <w:rPr>
          <w:rFonts w:ascii="宋体" w:hAnsi="宋体"/>
          <w:color w:val="000000" w:themeColor="text1"/>
          <w:kern w:val="0"/>
          <w:szCs w:val="21"/>
          <w:highlight w:val="none"/>
          <w:u w:val="singl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bookmarkEnd w:id="55"/>
    <w:p>
      <w:pPr>
        <w:keepNext/>
        <w:keepLines/>
        <w:tabs>
          <w:tab w:val="left" w:pos="1418"/>
        </w:tabs>
        <w:spacing w:before="260" w:after="260" w:line="400" w:lineRule="exact"/>
        <w:ind w:firstLine="284"/>
        <w:outlineLvl w:val="2"/>
        <w:rPr>
          <w:b/>
          <w:bCs/>
          <w:color w:val="000000" w:themeColor="text1"/>
          <w:sz w:val="24"/>
          <w:highlight w:val="none"/>
          <w14:textFill>
            <w14:solidFill>
              <w14:schemeClr w14:val="tx1"/>
            </w14:solidFill>
          </w14:textFill>
        </w:rPr>
      </w:pPr>
      <w:bookmarkStart w:id="56" w:name="_Toc18418253"/>
      <w:bookmarkStart w:id="57" w:name="_Toc16719"/>
      <w:bookmarkStart w:id="58" w:name="_Toc419964638"/>
      <w:bookmarkStart w:id="59" w:name="_Toc354044654"/>
      <w:r>
        <w:rPr>
          <w:rFonts w:hint="eastAsia" w:ascii="Times New Roman" w:hAnsi="Times New Roman"/>
          <w:b/>
          <w:bCs/>
          <w:color w:val="000000" w:themeColor="text1"/>
          <w:sz w:val="24"/>
          <w:szCs w:val="24"/>
          <w:highlight w:val="none"/>
          <w14:textFill>
            <w14:solidFill>
              <w14:schemeClr w14:val="tx1"/>
            </w14:solidFill>
          </w14:textFill>
        </w:rPr>
        <w:t>2.</w:t>
      </w:r>
      <w:r>
        <w:rPr>
          <w:rFonts w:hint="eastAsia"/>
          <w:b/>
          <w:bCs/>
          <w:color w:val="000000" w:themeColor="text1"/>
          <w:sz w:val="24"/>
          <w:highlight w:val="none"/>
          <w:lang w:eastAsia="zh-CN"/>
          <w14:textFill>
            <w14:solidFill>
              <w14:schemeClr w14:val="tx1"/>
            </w14:solidFill>
          </w14:textFill>
        </w:rPr>
        <w:t>竞选</w:t>
      </w:r>
      <w:r>
        <w:rPr>
          <w:rFonts w:hint="eastAsia"/>
          <w:b/>
          <w:bCs/>
          <w:color w:val="000000" w:themeColor="text1"/>
          <w:sz w:val="24"/>
          <w:highlight w:val="none"/>
          <w14:textFill>
            <w14:solidFill>
              <w14:schemeClr w14:val="tx1"/>
            </w14:solidFill>
          </w14:textFill>
        </w:rPr>
        <w:t>保证金递交相关信息：</w:t>
      </w:r>
      <w:bookmarkEnd w:id="56"/>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60" w:name="_Toc18418254"/>
      <w:r>
        <w:rPr>
          <w:rFonts w:hint="eastAsia"/>
          <w:b/>
          <w:bCs/>
          <w:color w:val="000000" w:themeColor="text1"/>
          <w:sz w:val="24"/>
          <w:highlight w:val="none"/>
          <w:lang w:eastAsia="zh-CN"/>
          <w14:textFill>
            <w14:solidFill>
              <w14:schemeClr w14:val="tx1"/>
            </w14:solidFill>
          </w14:textFill>
        </w:rPr>
        <w:t>竞选</w:t>
      </w:r>
      <w:r>
        <w:rPr>
          <w:rFonts w:hint="eastAsia"/>
          <w:b/>
          <w:bCs/>
          <w:color w:val="000000" w:themeColor="text1"/>
          <w:sz w:val="24"/>
          <w:highlight w:val="none"/>
          <w14:textFill>
            <w14:solidFill>
              <w14:schemeClr w14:val="tx1"/>
            </w14:solidFill>
          </w14:textFill>
        </w:rPr>
        <w:t>保证金递交凭证</w:t>
      </w:r>
      <w:bookmarkEnd w:id="60"/>
      <w:r>
        <w:rPr>
          <w:rFonts w:hint="eastAsia" w:ascii="Times New Roman" w:hAnsi="Times New Roman"/>
          <w:b/>
          <w:bCs/>
          <w:color w:val="000000" w:themeColor="text1"/>
          <w:kern w:val="0"/>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61" w:name="_Toc18418255"/>
      <w:r>
        <w:rPr>
          <w:rFonts w:hint="eastAsia" w:ascii="Times New Roman" w:hAnsi="Times New Roman"/>
          <w:b/>
          <w:bCs/>
          <w:color w:val="000000" w:themeColor="text1"/>
          <w:kern w:val="0"/>
          <w:sz w:val="24"/>
          <w:szCs w:val="24"/>
          <w:highlight w:val="none"/>
          <w14:textFill>
            <w14:solidFill>
              <w14:schemeClr w14:val="tx1"/>
            </w14:solidFill>
          </w14:textFill>
        </w:rPr>
        <w:t>3.</w:t>
      </w:r>
      <w:r>
        <w:rPr>
          <w:rFonts w:ascii="Times New Roman" w:hAnsi="Times New Roman"/>
          <w:b/>
          <w:bCs/>
          <w:color w:val="000000" w:themeColor="text1"/>
          <w:kern w:val="0"/>
          <w:sz w:val="24"/>
          <w:szCs w:val="24"/>
          <w:highlight w:val="none"/>
          <w14:textFill>
            <w14:solidFill>
              <w14:schemeClr w14:val="tx1"/>
            </w14:solidFill>
          </w14:textFill>
        </w:rPr>
        <w:t>其他资料</w:t>
      </w:r>
      <w:bookmarkEnd w:id="57"/>
      <w:bookmarkEnd w:id="58"/>
      <w:bookmarkEnd w:id="59"/>
      <w:bookmarkEnd w:id="61"/>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（该部分资料由</w:t>
      </w:r>
      <w:r>
        <w:rPr>
          <w:rFonts w:hint="eastAsia" w:ascii="Times New Roman" w:hAnsi="Times New Roman"/>
          <w:color w:val="000000" w:themeColor="text1"/>
          <w:sz w:val="24"/>
          <w:szCs w:val="24"/>
          <w:highlight w:val="none"/>
          <w:lang w:eastAsia="zh-CN"/>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人根据</w:t>
      </w:r>
      <w:r>
        <w:rPr>
          <w:rFonts w:hint="eastAsia" w:ascii="Times New Roman" w:hAnsi="Times New Roman"/>
          <w:color w:val="000000" w:themeColor="text1"/>
          <w:sz w:val="24"/>
          <w:szCs w:val="24"/>
          <w:highlight w:val="none"/>
          <w:lang w:eastAsia="zh-CN"/>
          <w14:textFill>
            <w14:solidFill>
              <w14:schemeClr w14:val="tx1"/>
            </w14:solidFill>
          </w14:textFill>
        </w:rPr>
        <w:t>比选文件</w:t>
      </w:r>
      <w:r>
        <w:rPr>
          <w:rFonts w:ascii="Times New Roman" w:hAnsi="Times New Roman"/>
          <w:color w:val="000000" w:themeColor="text1"/>
          <w:sz w:val="24"/>
          <w:szCs w:val="24"/>
          <w:highlight w:val="none"/>
          <w14:textFill>
            <w14:solidFill>
              <w14:schemeClr w14:val="tx1"/>
            </w14:solidFill>
          </w14:textFill>
        </w:rPr>
        <w:t>等</w:t>
      </w:r>
      <w:r>
        <w:rPr>
          <w:rFonts w:hint="eastAsia" w:ascii="Times New Roman" w:hAnsi="Times New Roman"/>
          <w:color w:val="000000" w:themeColor="text1"/>
          <w:sz w:val="24"/>
          <w:szCs w:val="24"/>
          <w:highlight w:val="none"/>
          <w:lang w:eastAsia="zh-CN"/>
          <w14:textFill>
            <w14:solidFill>
              <w14:schemeClr w14:val="tx1"/>
            </w14:solidFill>
          </w14:textFill>
        </w:rPr>
        <w:t>要求及</w:t>
      </w:r>
      <w:r>
        <w:rPr>
          <w:rFonts w:ascii="Times New Roman" w:hAnsi="Times New Roman"/>
          <w:color w:val="000000" w:themeColor="text1"/>
          <w:sz w:val="24"/>
          <w:szCs w:val="24"/>
          <w:highlight w:val="none"/>
          <w14:textFill>
            <w14:solidFill>
              <w14:schemeClr w14:val="tx1"/>
            </w14:solidFill>
          </w14:textFill>
        </w:rPr>
        <w:t>内容，自行编制，格式自拟，并附相应证明资料）</w:t>
      </w:r>
    </w:p>
    <w:p>
      <w:pPr>
        <w:spacing w:line="300" w:lineRule="exact"/>
        <w:rPr>
          <w:rFonts w:ascii="Times New Roman" w:hAnsi="Times New Roman"/>
          <w:b/>
          <w:bCs/>
          <w:color w:val="000000" w:themeColor="text1"/>
          <w:kern w:val="0"/>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bookmarkStart w:id="62" w:name="_Toc2699"/>
      <w:r>
        <w:rPr>
          <w:rFonts w:ascii="Times New Roman" w:hAnsi="Times New Roman"/>
          <w:b/>
          <w:bCs/>
          <w:color w:val="000000" w:themeColor="text1"/>
          <w:kern w:val="0"/>
          <w:sz w:val="24"/>
          <w:szCs w:val="24"/>
          <w:highlight w:val="none"/>
          <w14:textFill>
            <w14:solidFill>
              <w14:schemeClr w14:val="tx1"/>
            </w14:solidFill>
          </w14:textFill>
        </w:rPr>
        <w:t>附件1</w:t>
      </w:r>
      <w:bookmarkEnd w:id="62"/>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评审表页码对照表</w:t>
      </w:r>
    </w:p>
    <w:p>
      <w:pPr>
        <w:widowControl/>
        <w:ind w:firstLine="602" w:firstLineChars="200"/>
        <w:jc w:val="left"/>
        <w:rPr>
          <w:rFonts w:ascii="Times New Roman" w:hAnsi="Times New Roman" w:eastAsia="仿宋"/>
          <w:b/>
          <w:bCs/>
          <w:color w:val="000000" w:themeColor="text1"/>
          <w:kern w:val="0"/>
          <w:sz w:val="30"/>
          <w:szCs w:val="30"/>
          <w:highlight w:val="none"/>
          <w14:textFill>
            <w14:solidFill>
              <w14:schemeClr w14:val="tx1"/>
            </w14:solidFill>
          </w14:textFill>
        </w:rPr>
      </w:pPr>
      <w:bookmarkStart w:id="63" w:name="_Toc28942"/>
    </w:p>
    <w:p>
      <w:pPr>
        <w:tabs>
          <w:tab w:val="left" w:pos="1050"/>
          <w:tab w:val="left" w:pos="1470"/>
        </w:tabs>
        <w:adjustRightInd w:val="0"/>
        <w:spacing w:line="400" w:lineRule="exact"/>
        <w:jc w:val="left"/>
        <w:rPr>
          <w:color w:val="000000" w:themeColor="text1"/>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各</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竞选人</w:t>
      </w:r>
      <w:r>
        <w:rPr>
          <w:rFonts w:ascii="Times New Roman" w:hAnsi="Times New Roman" w:eastAsia="仿宋"/>
          <w:b/>
          <w:bCs/>
          <w:color w:val="000000" w:themeColor="text1"/>
          <w:kern w:val="0"/>
          <w:sz w:val="30"/>
          <w:szCs w:val="30"/>
          <w:highlight w:val="none"/>
          <w14:textFill>
            <w14:solidFill>
              <w14:schemeClr w14:val="tx1"/>
            </w14:solidFill>
          </w14:textFill>
        </w:rPr>
        <w:t>按照</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比选文件要求及</w:t>
      </w:r>
      <w:r>
        <w:rPr>
          <w:rFonts w:ascii="Times New Roman" w:hAnsi="Times New Roman" w:eastAsia="仿宋"/>
          <w:b/>
          <w:bCs/>
          <w:color w:val="000000" w:themeColor="text1"/>
          <w:kern w:val="0"/>
          <w:sz w:val="30"/>
          <w:szCs w:val="30"/>
          <w:highlight w:val="none"/>
          <w14:textFill>
            <w14:solidFill>
              <w14:schemeClr w14:val="tx1"/>
            </w14:solidFill>
          </w14:textFill>
        </w:rPr>
        <w:t>内容，以表格形式在此一一对应地将</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各自竞选</w:t>
      </w:r>
      <w:r>
        <w:rPr>
          <w:rFonts w:ascii="Times New Roman" w:hAnsi="Times New Roman" w:eastAsia="仿宋"/>
          <w:b/>
          <w:bCs/>
          <w:color w:val="000000" w:themeColor="text1"/>
          <w:kern w:val="0"/>
          <w:sz w:val="30"/>
          <w:szCs w:val="30"/>
          <w:highlight w:val="none"/>
          <w14:textFill>
            <w14:solidFill>
              <w14:schemeClr w14:val="tx1"/>
            </w14:solidFill>
          </w14:textFill>
        </w:rPr>
        <w:t>文件中所对应</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内容的</w:t>
      </w:r>
      <w:r>
        <w:rPr>
          <w:rFonts w:ascii="Times New Roman" w:hAnsi="Times New Roman" w:eastAsia="仿宋"/>
          <w:b/>
          <w:bCs/>
          <w:color w:val="000000" w:themeColor="text1"/>
          <w:kern w:val="0"/>
          <w:sz w:val="30"/>
          <w:szCs w:val="30"/>
          <w:highlight w:val="none"/>
          <w14:textFill>
            <w14:solidFill>
              <w14:schemeClr w14:val="tx1"/>
            </w14:solidFill>
          </w14:textFill>
        </w:rPr>
        <w:t>页码标注说明，以便评标委员会查找和评审。</w:t>
      </w:r>
      <w:bookmarkEnd w:id="63"/>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keepNext/>
        <w:keepLines/>
        <w:pageBreakBefore w:val="0"/>
        <w:widowControl w:val="0"/>
        <w:tabs>
          <w:tab w:val="left" w:pos="1418"/>
        </w:tabs>
        <w:kinsoku/>
        <w:wordWrap/>
        <w:overflowPunct/>
        <w:topLinePunct w:val="0"/>
        <w:autoSpaceDE/>
        <w:autoSpaceDN/>
        <w:bidi w:val="0"/>
        <w:adjustRightInd/>
        <w:spacing w:line="280" w:lineRule="exact"/>
        <w:ind w:right="0" w:rightChars="0"/>
        <w:jc w:val="left"/>
        <w:textAlignment w:val="auto"/>
        <w:outlineLvl w:val="2"/>
        <w:rPr>
          <w:rFonts w:ascii="Times New Roman" w:hAnsi="Times New Roman"/>
          <w:b/>
          <w:bCs/>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64" w:name="_Toc18418256"/>
      <w:r>
        <w:rPr>
          <w:rFonts w:ascii="Times New Roman" w:hAnsi="Times New Roman"/>
          <w:b/>
          <w:bCs/>
          <w:color w:val="000000" w:themeColor="text1"/>
          <w:kern w:val="0"/>
          <w:sz w:val="24"/>
          <w:szCs w:val="24"/>
          <w:highlight w:val="none"/>
          <w14:textFill>
            <w14:solidFill>
              <w14:schemeClr w14:val="tx1"/>
            </w14:solidFill>
          </w14:textFill>
        </w:rPr>
        <w:t>附件2：</w:t>
      </w:r>
      <w:bookmarkEnd w:id="64"/>
    </w:p>
    <w:p>
      <w:pPr>
        <w:keepNext/>
        <w:keepLines/>
        <w:pageBreakBefore w:val="0"/>
        <w:widowControl w:val="0"/>
        <w:tabs>
          <w:tab w:val="left" w:pos="1418"/>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商务符合性应答表</w:t>
      </w:r>
    </w:p>
    <w:p>
      <w:pPr>
        <w:pageBreakBefore w:val="0"/>
        <w:widowControl w:val="0"/>
        <w:kinsoku/>
        <w:wordWrap/>
        <w:overflowPunct/>
        <w:topLinePunct w:val="0"/>
        <w:autoSpaceDE/>
        <w:autoSpaceDN/>
        <w:bidi w:val="0"/>
        <w:adjustRightInd/>
        <w:spacing w:line="270" w:lineRule="exact"/>
        <w:ind w:right="0" w:rightChars="0"/>
        <w:jc w:val="left"/>
        <w:textAlignment w:val="auto"/>
        <w:outlineLvl w:val="9"/>
        <w:rPr>
          <w:rFonts w:ascii="Times New Roman" w:hAnsi="Times New Roman" w:eastAsia="仿宋"/>
          <w:bCs/>
          <w:color w:val="000000" w:themeColor="text1"/>
          <w:szCs w:val="21"/>
          <w:highlight w:val="none"/>
          <w14:textFill>
            <w14:solidFill>
              <w14:schemeClr w14:val="tx1"/>
            </w14:solidFill>
          </w14:textFill>
        </w:rPr>
      </w:pPr>
      <w:r>
        <w:rPr>
          <w:rFonts w:hint="eastAsia" w:ascii="Times New Roman" w:hAnsi="Times New Roman" w:eastAsia="仿宋"/>
          <w:bCs/>
          <w:color w:val="000000" w:themeColor="text1"/>
          <w:szCs w:val="21"/>
          <w:highlight w:val="none"/>
          <w14:textFill>
            <w14:solidFill>
              <w14:schemeClr w14:val="tx1"/>
            </w14:solidFill>
          </w14:textFill>
        </w:rPr>
        <w:t>（该表以</w:t>
      </w:r>
      <w:r>
        <w:rPr>
          <w:rFonts w:hint="eastAsia" w:ascii="Times New Roman" w:hAnsi="Times New Roman" w:eastAsia="仿宋"/>
          <w:bCs/>
          <w:color w:val="000000" w:themeColor="text1"/>
          <w:szCs w:val="21"/>
          <w:highlight w:val="none"/>
          <w:lang w:eastAsia="zh-CN"/>
          <w14:textFill>
            <w14:solidFill>
              <w14:schemeClr w14:val="tx1"/>
            </w14:solidFill>
          </w14:textFill>
        </w:rPr>
        <w:t>比选</w:t>
      </w:r>
      <w:r>
        <w:rPr>
          <w:rFonts w:hint="eastAsia" w:ascii="Times New Roman" w:hAnsi="Times New Roman" w:eastAsia="仿宋"/>
          <w:bCs/>
          <w:color w:val="000000" w:themeColor="text1"/>
          <w:szCs w:val="21"/>
          <w:highlight w:val="none"/>
          <w14:textFill>
            <w14:solidFill>
              <w14:schemeClr w14:val="tx1"/>
            </w14:solidFill>
          </w14:textFill>
        </w:rPr>
        <w:t>文件正文第</w:t>
      </w:r>
      <w:r>
        <w:rPr>
          <w:rFonts w:hint="eastAsia" w:ascii="Times New Roman" w:hAnsi="Times New Roman" w:eastAsia="仿宋"/>
          <w:bCs/>
          <w:color w:val="000000" w:themeColor="text1"/>
          <w:szCs w:val="21"/>
          <w:highlight w:val="none"/>
          <w:lang w:eastAsia="zh-CN"/>
          <w14:textFill>
            <w14:solidFill>
              <w14:schemeClr w14:val="tx1"/>
            </w14:solidFill>
          </w14:textFill>
        </w:rPr>
        <w:t>三篇</w:t>
      </w:r>
      <w:r>
        <w:rPr>
          <w:rFonts w:hint="eastAsia" w:ascii="Times New Roman" w:hAnsi="Times New Roman" w:eastAsia="仿宋"/>
          <w:bCs/>
          <w:color w:val="000000" w:themeColor="text1"/>
          <w:szCs w:val="21"/>
          <w:highlight w:val="none"/>
          <w14:textFill>
            <w14:solidFill>
              <w14:schemeClr w14:val="tx1"/>
            </w14:solidFill>
          </w14:textFill>
        </w:rPr>
        <w:t>《</w:t>
      </w:r>
      <w:r>
        <w:rPr>
          <w:rFonts w:hint="eastAsia" w:ascii="Times New Roman" w:hAnsi="Times New Roman" w:eastAsia="仿宋"/>
          <w:bCs/>
          <w:color w:val="000000" w:themeColor="text1"/>
          <w:szCs w:val="21"/>
          <w:highlight w:val="none"/>
          <w:lang w:eastAsia="zh-CN"/>
          <w14:textFill>
            <w14:solidFill>
              <w14:schemeClr w14:val="tx1"/>
            </w14:solidFill>
          </w14:textFill>
        </w:rPr>
        <w:t>商务需求</w:t>
      </w:r>
      <w:r>
        <w:rPr>
          <w:rFonts w:hint="eastAsia" w:ascii="Times New Roman" w:hAnsi="Times New Roman" w:eastAsia="仿宋"/>
          <w:bCs/>
          <w:color w:val="000000" w:themeColor="text1"/>
          <w:szCs w:val="21"/>
          <w:highlight w:val="none"/>
          <w14:textFill>
            <w14:solidFill>
              <w14:schemeClr w14:val="tx1"/>
            </w14:solidFill>
          </w14:textFill>
        </w:rPr>
        <w:t>》中“商务符合性要求”描述为准，请各</w:t>
      </w:r>
      <w:r>
        <w:rPr>
          <w:rFonts w:hint="eastAsia" w:ascii="Times New Roman" w:hAnsi="Times New Roman" w:eastAsia="仿宋"/>
          <w:bCs/>
          <w:color w:val="000000" w:themeColor="text1"/>
          <w:szCs w:val="21"/>
          <w:highlight w:val="none"/>
          <w:lang w:eastAsia="zh-CN"/>
          <w14:textFill>
            <w14:solidFill>
              <w14:schemeClr w14:val="tx1"/>
            </w14:solidFill>
          </w14:textFill>
        </w:rPr>
        <w:t>竞选</w:t>
      </w:r>
      <w:r>
        <w:rPr>
          <w:rFonts w:hint="eastAsia" w:ascii="Times New Roman" w:hAnsi="Times New Roman" w:eastAsia="仿宋"/>
          <w:bCs/>
          <w:color w:val="000000" w:themeColor="text1"/>
          <w:szCs w:val="21"/>
          <w:highlight w:val="none"/>
          <w14:textFill>
            <w14:solidFill>
              <w14:schemeClr w14:val="tx1"/>
            </w14:solidFill>
          </w14:textFill>
        </w:rPr>
        <w:t>人按序号作出响应，若出现前后不一致的情况，以</w:t>
      </w:r>
      <w:r>
        <w:rPr>
          <w:rFonts w:hint="eastAsia" w:ascii="Times New Roman" w:hAnsi="Times New Roman" w:eastAsia="仿宋"/>
          <w:bCs/>
          <w:color w:val="000000" w:themeColor="text1"/>
          <w:szCs w:val="21"/>
          <w:highlight w:val="none"/>
          <w:lang w:eastAsia="zh-CN"/>
          <w14:textFill>
            <w14:solidFill>
              <w14:schemeClr w14:val="tx1"/>
            </w14:solidFill>
          </w14:textFill>
        </w:rPr>
        <w:t>比选</w:t>
      </w:r>
      <w:r>
        <w:rPr>
          <w:rFonts w:hint="eastAsia" w:ascii="Times New Roman" w:hAnsi="Times New Roman" w:eastAsia="仿宋"/>
          <w:bCs/>
          <w:color w:val="000000" w:themeColor="text1"/>
          <w:szCs w:val="21"/>
          <w:highlight w:val="none"/>
          <w14:textFill>
            <w14:solidFill>
              <w14:schemeClr w14:val="tx1"/>
            </w14:solidFill>
          </w14:textFill>
        </w:rPr>
        <w:t>文件正文第三篇《商务需求》中“商务符合性要求”描述为准）</w:t>
      </w:r>
    </w:p>
    <w:tbl>
      <w:tblPr>
        <w:tblStyle w:val="48"/>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条款号</w:t>
            </w:r>
          </w:p>
        </w:tc>
        <w:tc>
          <w:tcPr>
            <w:tcW w:w="8383" w:type="dxa"/>
            <w:shd w:val="clear" w:color="auto" w:fill="BFBFBF"/>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招标要求</w:t>
            </w:r>
          </w:p>
        </w:tc>
        <w:tc>
          <w:tcPr>
            <w:tcW w:w="663" w:type="dxa"/>
            <w:shd w:val="clear" w:color="auto" w:fill="BFBFBF"/>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有否偏离</w:t>
            </w:r>
          </w:p>
        </w:tc>
        <w:tc>
          <w:tcPr>
            <w:tcW w:w="1276" w:type="dxa"/>
            <w:shd w:val="clear" w:color="auto" w:fill="BFBFBF"/>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如有偏离，</w:t>
            </w:r>
          </w:p>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8383" w:type="dxa"/>
            <w:vAlign w:val="top"/>
          </w:tcPr>
          <w:p>
            <w:pPr>
              <w:widowControl/>
              <w:spacing w:before="128" w:line="440" w:lineRule="exact"/>
              <w:jc w:val="lef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eastAsiaTheme="minorEastAsia"/>
                <w:b w:val="0"/>
                <w:bCs w:val="0"/>
                <w:color w:val="000000" w:themeColor="text1"/>
                <w:kern w:val="2"/>
                <w:sz w:val="21"/>
                <w:szCs w:val="22"/>
                <w:highlight w:val="none"/>
                <w:lang w:val="ru-RU" w:eastAsia="zh-CN" w:bidi="ar-SA"/>
                <w14:textFill>
                  <w14:solidFill>
                    <w14:schemeClr w14:val="tx1"/>
                  </w14:solidFill>
                </w14:textFill>
              </w:rPr>
              <w:t>主要要求</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383" w:type="dxa"/>
            <w:vAlign w:val="top"/>
          </w:tcPr>
          <w:p>
            <w:pPr>
              <w:widowControl/>
              <w:spacing w:before="128" w:line="440" w:lineRule="exact"/>
              <w:jc w:val="lef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lang w:val="ru-RU" w:eastAsia="zh-CN"/>
                <w14:textFill>
                  <w14:solidFill>
                    <w14:schemeClr w14:val="tx1"/>
                  </w14:solidFill>
                </w14:textFill>
              </w:rPr>
              <w:t>服务时间：详见第一篇《比选公告》“七、其他”相关内容。</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p>
        </w:tc>
        <w:tc>
          <w:tcPr>
            <w:tcW w:w="8383" w:type="dxa"/>
            <w:vAlign w:val="top"/>
          </w:tcPr>
          <w:p>
            <w:pPr>
              <w:widowControl/>
              <w:spacing w:before="128" w:line="440" w:lineRule="exact"/>
              <w:jc w:val="lef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服务地点</w:t>
            </w:r>
            <w:r>
              <w:rPr>
                <w:rFonts w:hint="eastAsia" w:ascii="DLRIFU+ËÎÌå" w:hAnsi="DLRIFU+ËÎÌå" w:cs="DLRIFU+ËÎÌå"/>
                <w:color w:val="000000" w:themeColor="text1"/>
                <w:highlight w:val="none"/>
                <w:lang w:val="ru-RU" w:eastAsia="zh-CN"/>
                <w14:textFill>
                  <w14:solidFill>
                    <w14:schemeClr w14:val="tx1"/>
                  </w14:solidFill>
                </w14:textFill>
              </w:rPr>
              <w:t>：详见第一篇《比选公告》“七、其他”相关内容。</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8383" w:type="dxa"/>
            <w:vAlign w:val="center"/>
          </w:tcPr>
          <w:p>
            <w:pPr>
              <w:spacing w:line="360" w:lineRule="auto"/>
              <w:rPr>
                <w:rFonts w:ascii="Times New Roman" w:hAnsi="Times New Roman" w:eastAsia="仿宋"/>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w:t>
            </w:r>
            <w:r>
              <w:rPr>
                <w:rFonts w:hint="eastAsia" w:ascii="宋体" w:hAnsi="宋体" w:eastAsia="宋体" w:cs="Times New Roman"/>
                <w:color w:val="000000" w:themeColor="text1"/>
                <w:szCs w:val="21"/>
                <w:highlight w:val="none"/>
                <w:lang w:eastAsia="zh-CN"/>
                <w14:textFill>
                  <w14:solidFill>
                    <w14:schemeClr w14:val="tx1"/>
                  </w14:solidFill>
                </w14:textFill>
              </w:rPr>
              <w:t>方式</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以合同约定为准。</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w:t>
            </w:r>
          </w:p>
        </w:tc>
        <w:tc>
          <w:tcPr>
            <w:tcW w:w="8383" w:type="dxa"/>
            <w:vAlign w:val="center"/>
          </w:tcPr>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lang w:eastAsia="zh-CN"/>
                <w14:textFill>
                  <w14:solidFill>
                    <w14:schemeClr w14:val="tx1"/>
                  </w14:solidFill>
                </w14:textFill>
              </w:rPr>
              <w:t>在签订合同前</w:t>
            </w:r>
            <w:r>
              <w:rPr>
                <w:rFonts w:hint="eastAsia" w:ascii="Times New Roman" w:hAnsi="Times New Roman"/>
                <w:color w:val="000000" w:themeColor="text1"/>
                <w:szCs w:val="21"/>
                <w:highlight w:val="none"/>
                <w:lang w:val="en-US" w:eastAsia="zh-CN"/>
                <w14:textFill>
                  <w14:solidFill>
                    <w14:schemeClr w14:val="tx1"/>
                  </w14:solidFill>
                </w14:textFill>
              </w:rPr>
              <w:t>3日</w:t>
            </w:r>
            <w:r>
              <w:rPr>
                <w:rFonts w:ascii="Times New Roman" w:hAnsi="Times New Roman"/>
                <w:color w:val="000000" w:themeColor="text1"/>
                <w:szCs w:val="21"/>
                <w:highlight w:val="none"/>
                <w14:textFill>
                  <w14:solidFill>
                    <w14:schemeClr w14:val="tx1"/>
                  </w14:solidFill>
                </w14:textFill>
              </w:rPr>
              <w:t>内提交</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账号：</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开户行：</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spacing w:line="360" w:lineRule="auto"/>
              <w:rPr>
                <w:rFonts w:ascii="Times New Roman" w:hAnsi="Times New Roman" w:eastAsia="仿宋"/>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c>
          <w:tcPr>
            <w:tcW w:w="663"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pageBreakBefore w:val="0"/>
              <w:widowControl w:val="0"/>
              <w:tabs>
                <w:tab w:val="left" w:pos="1050"/>
                <w:tab w:val="left" w:pos="1470"/>
              </w:tabs>
              <w:kinsoku/>
              <w:wordWrap/>
              <w:overflowPunct/>
              <w:topLinePunct w:val="0"/>
              <w:autoSpaceDE/>
              <w:autoSpaceDN/>
              <w:bidi w:val="0"/>
              <w:adjustRightInd/>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tc>
      </w:tr>
    </w:tbl>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Times New Roman" w:hAnsi="Times New Roman"/>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注：请各</w:t>
      </w:r>
      <w:r>
        <w:rPr>
          <w:rFonts w:hint="eastAsia" w:ascii="Times New Roman" w:hAnsi="Times New Roman"/>
          <w:color w:val="000000" w:themeColor="text1"/>
          <w:szCs w:val="21"/>
          <w:highlight w:val="none"/>
          <w:lang w:eastAsia="zh-CN"/>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人仔细阅读</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文件相关条款，</w:t>
      </w:r>
      <w:r>
        <w:rPr>
          <w:rFonts w:hint="eastAsia" w:ascii="Times New Roman" w:hAnsi="Times New Roman"/>
          <w:color w:val="000000" w:themeColor="text1"/>
          <w:szCs w:val="21"/>
          <w:highlight w:val="none"/>
          <w:lang w:eastAsia="zh-CN"/>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人对</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文件要求进行响应后，招标人在后期合同签订和项目实施过程中将按照</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文件要求执行，不再做出调整。</w:t>
      </w: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p>
    <w:p>
      <w:pPr>
        <w:pageBreakBefore w:val="0"/>
        <w:widowControl w:val="0"/>
        <w:tabs>
          <w:tab w:val="left" w:pos="6300"/>
        </w:tabs>
        <w:kinsoku/>
        <w:wordWrap/>
        <w:overflowPunct/>
        <w:topLinePunct w:val="0"/>
        <w:autoSpaceDE/>
        <w:autoSpaceDN/>
        <w:bidi w:val="0"/>
        <w:adjustRightInd/>
        <w:snapToGrid w:val="0"/>
        <w:spacing w:line="270" w:lineRule="exact"/>
        <w:ind w:right="0" w:rightChars="0"/>
        <w:textAlignment w:val="auto"/>
        <w:outlineLvl w:val="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人：（公章）</w:t>
      </w:r>
    </w:p>
    <w:p>
      <w:pPr>
        <w:pageBreakBefore w:val="0"/>
        <w:widowControl w:val="0"/>
        <w:kinsoku/>
        <w:wordWrap/>
        <w:overflowPunct/>
        <w:topLinePunct w:val="0"/>
        <w:autoSpaceDE/>
        <w:autoSpaceDN/>
        <w:bidi w:val="0"/>
        <w:adjustRightInd/>
        <w:spacing w:line="270" w:lineRule="exact"/>
        <w:ind w:right="0" w:rightChars="0"/>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法定代表人或其委托代理人：（盖章或签字）</w:t>
      </w:r>
    </w:p>
    <w:p>
      <w:pPr>
        <w:pageBreakBefore w:val="0"/>
        <w:widowControl w:val="0"/>
        <w:kinsoku/>
        <w:wordWrap/>
        <w:overflowPunct/>
        <w:topLinePunct w:val="0"/>
        <w:autoSpaceDE/>
        <w:autoSpaceDN/>
        <w:bidi w:val="0"/>
        <w:adjustRightInd/>
        <w:spacing w:line="270" w:lineRule="exact"/>
        <w:ind w:right="0" w:rightChars="0" w:firstLine="1890" w:firstLineChars="900"/>
        <w:textAlignment w:val="auto"/>
        <w:outlineLvl w:val="9"/>
        <w:rPr>
          <w:rFonts w:hint="eastAsia" w:ascii="Times New Roman" w:hAnsi="Times New Roman" w:eastAsia="仿宋"/>
          <w:b/>
          <w:bCs/>
          <w:color w:val="000000" w:themeColor="text1"/>
          <w:kern w:val="0"/>
          <w:sz w:val="30"/>
          <w:szCs w:val="3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rPr>
          <w:color w:val="000000" w:themeColor="text1"/>
          <w:highlight w:val="none"/>
          <w14:textFill>
            <w14:solidFill>
              <w14:schemeClr w14:val="tx1"/>
            </w14:solidFill>
          </w14:textFill>
        </w:rPr>
      </w:pPr>
    </w:p>
    <w:sectPr>
      <w:headerReference r:id="rId6" w:type="first"/>
      <w:footerReference r:id="rId9" w:type="first"/>
      <w:footerReference r:id="rId7" w:type="default"/>
      <w:footerReference r:id="rId8" w:type="even"/>
      <w:pgSz w:w="11907" w:h="16840"/>
      <w:pgMar w:top="1440" w:right="1797" w:bottom="1440" w:left="1797"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LJETLA+ËÎÌå">
    <w:altName w:val="Microsoft Sans Serif"/>
    <w:panose1 w:val="00000000000000000000"/>
    <w:charset w:val="01"/>
    <w:family w:val="auto"/>
    <w:pitch w:val="default"/>
    <w:sig w:usb0="00000000" w:usb1="00000000" w:usb2="01010101" w:usb3="01010101" w:csb0="01010101" w:csb1="01010101"/>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p>
  <w:p>
    <w:pPr>
      <w:pStyle w:val="28"/>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separate"/>
    </w:r>
    <w:r>
      <w:rPr>
        <w:rStyle w:val="42"/>
      </w:rPr>
      <w:t>- 29 -</w:t>
    </w:r>
    <w: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495"/>
    <w:multiLevelType w:val="multilevel"/>
    <w:tmpl w:val="015D0495"/>
    <w:lvl w:ilvl="0" w:tentative="0">
      <w:start w:val="1"/>
      <w:numFmt w:val="decimal"/>
      <w:pStyle w:val="142"/>
      <w:lvlText w:val="%1."/>
      <w:lvlJc w:val="left"/>
      <w:pPr>
        <w:ind w:left="425" w:hanging="425"/>
      </w:pPr>
    </w:lvl>
    <w:lvl w:ilvl="1" w:tentative="0">
      <w:start w:val="1"/>
      <w:numFmt w:val="decimal"/>
      <w:pStyle w:val="143"/>
      <w:lvlText w:val="%1.%2."/>
      <w:lvlJc w:val="left"/>
      <w:pPr>
        <w:ind w:left="567" w:hanging="567"/>
      </w:pPr>
    </w:lvl>
    <w:lvl w:ilvl="2" w:tentative="0">
      <w:start w:val="1"/>
      <w:numFmt w:val="decimal"/>
      <w:pStyle w:val="144"/>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9B514D8"/>
    <w:multiLevelType w:val="multilevel"/>
    <w:tmpl w:val="09B514D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04734C"/>
    <w:multiLevelType w:val="multilevel"/>
    <w:tmpl w:val="4904734C"/>
    <w:lvl w:ilvl="0" w:tentative="0">
      <w:start w:val="1"/>
      <w:numFmt w:val="japaneseCounting"/>
      <w:lvlText w:val="第%1篇"/>
      <w:lvlJc w:val="left"/>
      <w:pPr>
        <w:ind w:left="1230" w:hanging="12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061E4D"/>
    <w:multiLevelType w:val="singleLevel"/>
    <w:tmpl w:val="5C061E4D"/>
    <w:lvl w:ilvl="0" w:tentative="0">
      <w:start w:val="2"/>
      <w:numFmt w:val="chineseCounting"/>
      <w:suff w:val="nothing"/>
      <w:lvlText w:val="%1、"/>
      <w:lvlJc w:val="left"/>
    </w:lvl>
  </w:abstractNum>
  <w:abstractNum w:abstractNumId="4">
    <w:nsid w:val="5CC7ED63"/>
    <w:multiLevelType w:val="singleLevel"/>
    <w:tmpl w:val="5CC7ED63"/>
    <w:lvl w:ilvl="0" w:tentative="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8B"/>
    <w:rsid w:val="00000308"/>
    <w:rsid w:val="0002135A"/>
    <w:rsid w:val="00061FAA"/>
    <w:rsid w:val="0008268B"/>
    <w:rsid w:val="000E7E2F"/>
    <w:rsid w:val="001658D6"/>
    <w:rsid w:val="001C74D8"/>
    <w:rsid w:val="001F75E3"/>
    <w:rsid w:val="00221F9F"/>
    <w:rsid w:val="002724FA"/>
    <w:rsid w:val="00276C7A"/>
    <w:rsid w:val="00276FB6"/>
    <w:rsid w:val="0028377D"/>
    <w:rsid w:val="002B548E"/>
    <w:rsid w:val="002C02B3"/>
    <w:rsid w:val="002D7112"/>
    <w:rsid w:val="0032057E"/>
    <w:rsid w:val="00367F30"/>
    <w:rsid w:val="00391AD1"/>
    <w:rsid w:val="003B2F0C"/>
    <w:rsid w:val="003C171F"/>
    <w:rsid w:val="003F615A"/>
    <w:rsid w:val="004250C6"/>
    <w:rsid w:val="0045707E"/>
    <w:rsid w:val="004730A4"/>
    <w:rsid w:val="004C2CA5"/>
    <w:rsid w:val="004D07CE"/>
    <w:rsid w:val="00531D1A"/>
    <w:rsid w:val="00587853"/>
    <w:rsid w:val="005B00A2"/>
    <w:rsid w:val="006A7549"/>
    <w:rsid w:val="007261F2"/>
    <w:rsid w:val="007B2E37"/>
    <w:rsid w:val="007E2FDF"/>
    <w:rsid w:val="00810F0E"/>
    <w:rsid w:val="00821A70"/>
    <w:rsid w:val="0084310C"/>
    <w:rsid w:val="00955397"/>
    <w:rsid w:val="00A0098F"/>
    <w:rsid w:val="00AB51B4"/>
    <w:rsid w:val="00AE6C65"/>
    <w:rsid w:val="00AF488C"/>
    <w:rsid w:val="00B83F98"/>
    <w:rsid w:val="00C21ADE"/>
    <w:rsid w:val="00C2504D"/>
    <w:rsid w:val="00C57DC6"/>
    <w:rsid w:val="00CA787F"/>
    <w:rsid w:val="00CB23AB"/>
    <w:rsid w:val="00D106BE"/>
    <w:rsid w:val="00D51803"/>
    <w:rsid w:val="00D618BA"/>
    <w:rsid w:val="00D767CB"/>
    <w:rsid w:val="00DF02EE"/>
    <w:rsid w:val="00E27DA4"/>
    <w:rsid w:val="00E75D61"/>
    <w:rsid w:val="00EA03E6"/>
    <w:rsid w:val="00F6609C"/>
    <w:rsid w:val="00F72782"/>
    <w:rsid w:val="00F85F66"/>
    <w:rsid w:val="00FD146A"/>
    <w:rsid w:val="07AA41C1"/>
    <w:rsid w:val="084E729D"/>
    <w:rsid w:val="097D40D9"/>
    <w:rsid w:val="0C3C177D"/>
    <w:rsid w:val="14E43B43"/>
    <w:rsid w:val="19F24241"/>
    <w:rsid w:val="1FA05AE1"/>
    <w:rsid w:val="206B64AF"/>
    <w:rsid w:val="22231BAD"/>
    <w:rsid w:val="235F6C2A"/>
    <w:rsid w:val="25B56649"/>
    <w:rsid w:val="323B3981"/>
    <w:rsid w:val="348F476B"/>
    <w:rsid w:val="39BC07C7"/>
    <w:rsid w:val="3B3758C6"/>
    <w:rsid w:val="3D056836"/>
    <w:rsid w:val="432E315F"/>
    <w:rsid w:val="45E81E55"/>
    <w:rsid w:val="491E34F6"/>
    <w:rsid w:val="53760E6D"/>
    <w:rsid w:val="55B248FE"/>
    <w:rsid w:val="574974CE"/>
    <w:rsid w:val="58C353CB"/>
    <w:rsid w:val="59B301B9"/>
    <w:rsid w:val="5DE846F1"/>
    <w:rsid w:val="627B2BA0"/>
    <w:rsid w:val="650E5A30"/>
    <w:rsid w:val="6AA15A26"/>
    <w:rsid w:val="71374C4D"/>
    <w:rsid w:val="72883E5B"/>
    <w:rsid w:val="72931687"/>
    <w:rsid w:val="782371C8"/>
    <w:rsid w:val="7E8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0"/>
    <w:qFormat/>
    <w:uiPriority w:val="0"/>
    <w:pPr>
      <w:keepNext/>
      <w:snapToGrid w:val="0"/>
      <w:spacing w:line="360" w:lineRule="atLeast"/>
      <w:outlineLvl w:val="0"/>
    </w:pPr>
    <w:rPr>
      <w:rFonts w:ascii="宋体" w:hAnsi="Times New Roman" w:eastAsia="宋体" w:cs="Times New Roman"/>
      <w:sz w:val="28"/>
      <w:szCs w:val="20"/>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5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5"/>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56"/>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57"/>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58"/>
    <w:qFormat/>
    <w:uiPriority w:val="0"/>
    <w:pPr>
      <w:keepNext/>
      <w:keepLines/>
      <w:spacing w:before="240" w:after="64" w:line="317" w:lineRule="auto"/>
      <w:outlineLvl w:val="8"/>
    </w:pPr>
    <w:rPr>
      <w:rFonts w:ascii="Cambria" w:hAnsi="Cambria" w:eastAsia="宋体" w:cs="Times New Roman"/>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8"/>
    <w:qFormat/>
    <w:uiPriority w:val="0"/>
    <w:rPr>
      <w:rFonts w:ascii="宋体"/>
      <w:b/>
      <w:bCs/>
      <w:sz w:val="28"/>
    </w:rPr>
  </w:style>
  <w:style w:type="paragraph" w:styleId="12">
    <w:name w:val="annotation text"/>
    <w:basedOn w:val="1"/>
    <w:link w:val="99"/>
    <w:unhideWhenUsed/>
    <w:qFormat/>
    <w:uiPriority w:val="0"/>
    <w:pPr>
      <w:jc w:val="left"/>
    </w:pPr>
  </w:style>
  <w:style w:type="paragraph" w:styleId="13">
    <w:name w:val="toc 7"/>
    <w:basedOn w:val="1"/>
    <w:next w:val="1"/>
    <w:qFormat/>
    <w:uiPriority w:val="0"/>
    <w:pPr>
      <w:ind w:left="1680"/>
      <w:jc w:val="left"/>
    </w:pPr>
    <w:rPr>
      <w:rFonts w:ascii="Calibri" w:hAnsi="Calibri" w:eastAsia="宋体" w:cs="Calibri"/>
      <w:sz w:val="18"/>
      <w:szCs w:val="18"/>
    </w:rPr>
  </w:style>
  <w:style w:type="paragraph" w:styleId="14">
    <w:name w:val="Body Text First Indent"/>
    <w:basedOn w:val="15"/>
    <w:link w:val="106"/>
    <w:qFormat/>
    <w:uiPriority w:val="0"/>
    <w:pPr>
      <w:spacing w:after="120"/>
      <w:ind w:firstLine="420" w:firstLineChars="100"/>
      <w:jc w:val="both"/>
    </w:pPr>
    <w:rPr>
      <w:rFonts w:ascii="Times New Roman"/>
    </w:rPr>
  </w:style>
  <w:style w:type="paragraph" w:styleId="15">
    <w:name w:val="Body Text"/>
    <w:basedOn w:val="1"/>
    <w:link w:val="60"/>
    <w:qFormat/>
    <w:uiPriority w:val="0"/>
    <w:pPr>
      <w:jc w:val="left"/>
    </w:pPr>
    <w:rPr>
      <w:rFonts w:ascii="宋体"/>
      <w:sz w:val="28"/>
    </w:rPr>
  </w:style>
  <w:style w:type="paragraph" w:styleId="16">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7">
    <w:name w:val="caption"/>
    <w:basedOn w:val="1"/>
    <w:next w:val="1"/>
    <w:qFormat/>
    <w:uiPriority w:val="0"/>
    <w:rPr>
      <w:rFonts w:ascii="Cambria" w:hAnsi="Cambria" w:eastAsia="黑体" w:cs="Times New Roman"/>
      <w:sz w:val="20"/>
      <w:szCs w:val="20"/>
    </w:rPr>
  </w:style>
  <w:style w:type="paragraph" w:styleId="18">
    <w:name w:val="Document Map"/>
    <w:basedOn w:val="1"/>
    <w:link w:val="96"/>
    <w:qFormat/>
    <w:uiPriority w:val="0"/>
    <w:pPr>
      <w:shd w:val="clear" w:color="auto" w:fill="000080"/>
    </w:pPr>
    <w:rPr>
      <w:sz w:val="28"/>
    </w:rPr>
  </w:style>
  <w:style w:type="paragraph" w:styleId="19">
    <w:name w:val="Body Text Indent"/>
    <w:basedOn w:val="1"/>
    <w:link w:val="98"/>
    <w:qFormat/>
    <w:uiPriority w:val="0"/>
    <w:pPr>
      <w:spacing w:line="700" w:lineRule="exact"/>
      <w:ind w:left="960"/>
    </w:pPr>
    <w:rPr>
      <w:rFonts w:ascii="Times New Roman" w:hAnsi="Times New Roman" w:eastAsia="宋体" w:cs="Times New Roman"/>
      <w:sz w:val="44"/>
      <w:szCs w:val="20"/>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qFormat/>
    <w:uiPriority w:val="0"/>
    <w:pPr>
      <w:ind w:left="1120"/>
      <w:jc w:val="left"/>
    </w:pPr>
    <w:rPr>
      <w:rFonts w:ascii="Calibri" w:hAnsi="Calibri" w:eastAsia="宋体" w:cs="Calibri"/>
      <w:sz w:val="18"/>
      <w:szCs w:val="18"/>
    </w:rPr>
  </w:style>
  <w:style w:type="paragraph" w:styleId="22">
    <w:name w:val="toc 3"/>
    <w:basedOn w:val="1"/>
    <w:next w:val="1"/>
    <w:qFormat/>
    <w:uiPriority w:val="0"/>
    <w:pPr>
      <w:ind w:left="560"/>
      <w:jc w:val="left"/>
    </w:pPr>
    <w:rPr>
      <w:rFonts w:ascii="Calibri" w:hAnsi="Calibri" w:eastAsia="宋体" w:cs="Calibri"/>
      <w:i/>
      <w:iCs/>
      <w:sz w:val="20"/>
      <w:szCs w:val="20"/>
    </w:rPr>
  </w:style>
  <w:style w:type="paragraph" w:styleId="23">
    <w:name w:val="Plain Text"/>
    <w:basedOn w:val="1"/>
    <w:link w:val="103"/>
    <w:qFormat/>
    <w:uiPriority w:val="0"/>
    <w:rPr>
      <w:rFonts w:ascii="宋体" w:hAnsi="Courier New" w:eastAsia="宋体" w:cs="Courier New"/>
      <w:szCs w:val="21"/>
    </w:rPr>
  </w:style>
  <w:style w:type="paragraph" w:styleId="24">
    <w:name w:val="toc 8"/>
    <w:basedOn w:val="1"/>
    <w:next w:val="1"/>
    <w:qFormat/>
    <w:uiPriority w:val="0"/>
    <w:pPr>
      <w:ind w:left="1960"/>
      <w:jc w:val="left"/>
    </w:pPr>
    <w:rPr>
      <w:rFonts w:ascii="Calibri" w:hAnsi="Calibri" w:eastAsia="宋体" w:cs="Calibri"/>
      <w:sz w:val="18"/>
      <w:szCs w:val="18"/>
    </w:rPr>
  </w:style>
  <w:style w:type="paragraph" w:styleId="25">
    <w:name w:val="Date"/>
    <w:basedOn w:val="1"/>
    <w:next w:val="1"/>
    <w:link w:val="70"/>
    <w:qFormat/>
    <w:uiPriority w:val="0"/>
    <w:rPr>
      <w:sz w:val="28"/>
    </w:rPr>
  </w:style>
  <w:style w:type="paragraph" w:styleId="26">
    <w:name w:val="Body Text Indent 2"/>
    <w:basedOn w:val="1"/>
    <w:link w:val="118"/>
    <w:qFormat/>
    <w:uiPriority w:val="0"/>
    <w:pPr>
      <w:snapToGrid w:val="0"/>
      <w:spacing w:line="560" w:lineRule="atLeast"/>
      <w:ind w:firstLine="540"/>
    </w:pPr>
    <w:rPr>
      <w:rFonts w:ascii="Times New Roman" w:hAnsi="Times New Roman" w:eastAsia="宋体" w:cs="Times New Roman"/>
      <w:sz w:val="28"/>
      <w:szCs w:val="20"/>
    </w:rPr>
  </w:style>
  <w:style w:type="paragraph" w:styleId="27">
    <w:name w:val="Balloon Text"/>
    <w:basedOn w:val="1"/>
    <w:link w:val="75"/>
    <w:qFormat/>
    <w:uiPriority w:val="0"/>
    <w:rPr>
      <w:sz w:val="18"/>
      <w:szCs w:val="18"/>
    </w:rPr>
  </w:style>
  <w:style w:type="paragraph" w:styleId="28">
    <w:name w:val="footer"/>
    <w:basedOn w:val="1"/>
    <w:link w:val="95"/>
    <w:qFormat/>
    <w:uiPriority w:val="99"/>
    <w:pPr>
      <w:tabs>
        <w:tab w:val="center" w:pos="4153"/>
        <w:tab w:val="right" w:pos="8306"/>
      </w:tabs>
      <w:snapToGrid w:val="0"/>
      <w:jc w:val="left"/>
    </w:pPr>
    <w:rPr>
      <w:sz w:val="18"/>
    </w:rPr>
  </w:style>
  <w:style w:type="paragraph" w:styleId="29">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jc w:val="left"/>
    </w:pPr>
    <w:rPr>
      <w:rFonts w:ascii="Calibri" w:hAnsi="Calibri" w:eastAsia="宋体" w:cs="Calibri"/>
      <w:b/>
      <w:bCs/>
      <w:caps/>
      <w:sz w:val="20"/>
      <w:szCs w:val="20"/>
    </w:rPr>
  </w:style>
  <w:style w:type="paragraph" w:styleId="31">
    <w:name w:val="toc 4"/>
    <w:basedOn w:val="1"/>
    <w:next w:val="1"/>
    <w:qFormat/>
    <w:uiPriority w:val="0"/>
    <w:pPr>
      <w:ind w:left="840"/>
      <w:jc w:val="left"/>
    </w:pPr>
    <w:rPr>
      <w:rFonts w:ascii="Calibri" w:hAnsi="Calibri" w:eastAsia="宋体" w:cs="Calibri"/>
      <w:sz w:val="18"/>
      <w:szCs w:val="18"/>
    </w:rPr>
  </w:style>
  <w:style w:type="paragraph" w:styleId="32">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136"/>
    <w:unhideWhenUsed/>
    <w:qFormat/>
    <w:uiPriority w:val="99"/>
    <w:pPr>
      <w:autoSpaceDE w:val="0"/>
      <w:adjustRightInd w:val="0"/>
      <w:snapToGrid w:val="0"/>
      <w:spacing w:line="360" w:lineRule="auto"/>
      <w:ind w:firstLine="425"/>
      <w:jc w:val="left"/>
    </w:pPr>
    <w:rPr>
      <w:rFonts w:ascii="宋体" w:hAnsi="宋体" w:eastAsia="宋体" w:cs="Times New Roman"/>
      <w:snapToGrid w:val="0"/>
      <w:kern w:val="0"/>
      <w:sz w:val="18"/>
      <w:szCs w:val="18"/>
    </w:rPr>
  </w:style>
  <w:style w:type="paragraph" w:styleId="34">
    <w:name w:val="toc 6"/>
    <w:basedOn w:val="1"/>
    <w:next w:val="1"/>
    <w:qFormat/>
    <w:uiPriority w:val="0"/>
    <w:pPr>
      <w:ind w:left="1400"/>
      <w:jc w:val="left"/>
    </w:pPr>
    <w:rPr>
      <w:rFonts w:ascii="Calibri" w:hAnsi="Calibri" w:eastAsia="宋体" w:cs="Calibri"/>
      <w:sz w:val="18"/>
      <w:szCs w:val="18"/>
    </w:rPr>
  </w:style>
  <w:style w:type="paragraph" w:styleId="35">
    <w:name w:val="toc 2"/>
    <w:basedOn w:val="1"/>
    <w:next w:val="1"/>
    <w:qFormat/>
    <w:uiPriority w:val="39"/>
    <w:pPr>
      <w:ind w:left="280"/>
      <w:jc w:val="left"/>
    </w:pPr>
    <w:rPr>
      <w:rFonts w:ascii="Calibri" w:hAnsi="Calibri" w:eastAsia="宋体" w:cs="Calibri"/>
      <w:smallCaps/>
      <w:sz w:val="20"/>
      <w:szCs w:val="20"/>
    </w:rPr>
  </w:style>
  <w:style w:type="paragraph" w:styleId="36">
    <w:name w:val="toc 9"/>
    <w:basedOn w:val="1"/>
    <w:next w:val="1"/>
    <w:qFormat/>
    <w:uiPriority w:val="0"/>
    <w:pPr>
      <w:ind w:left="2240"/>
      <w:jc w:val="left"/>
    </w:pPr>
    <w:rPr>
      <w:rFonts w:ascii="Calibri" w:hAnsi="Calibri" w:eastAsia="宋体" w:cs="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semiHidden/>
    <w:qFormat/>
    <w:uiPriority w:val="0"/>
    <w:rPr>
      <w:rFonts w:ascii="仿宋_GB2312" w:hAnsi="Times New Roman" w:eastAsia="仿宋_GB2312" w:cs="Times New Roman"/>
      <w:szCs w:val="28"/>
    </w:rPr>
  </w:style>
  <w:style w:type="paragraph" w:styleId="39">
    <w:name w:val="Title"/>
    <w:basedOn w:val="1"/>
    <w:next w:val="1"/>
    <w:link w:val="65"/>
    <w:qFormat/>
    <w:uiPriority w:val="0"/>
    <w:pPr>
      <w:spacing w:before="240" w:after="60"/>
      <w:jc w:val="center"/>
      <w:outlineLvl w:val="0"/>
    </w:pPr>
    <w:rPr>
      <w:rFonts w:ascii="Cambria" w:hAnsi="Cambria"/>
      <w:b/>
      <w:bCs/>
      <w:sz w:val="32"/>
      <w:szCs w:val="3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unhideWhenUsed/>
    <w:qFormat/>
    <w:uiPriority w:val="99"/>
    <w:rPr>
      <w:vertAlign w:val="superscript"/>
    </w:rPr>
  </w:style>
  <w:style w:type="table" w:styleId="49">
    <w:name w:val="Table Grid"/>
    <w:basedOn w:val="4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标题 1 Char"/>
    <w:basedOn w:val="40"/>
    <w:link w:val="3"/>
    <w:qFormat/>
    <w:uiPriority w:val="0"/>
    <w:rPr>
      <w:rFonts w:ascii="宋体" w:hAnsi="Times New Roman" w:eastAsia="宋体" w:cs="Times New Roman"/>
      <w:sz w:val="28"/>
      <w:szCs w:val="20"/>
    </w:rPr>
  </w:style>
  <w:style w:type="character" w:customStyle="1" w:styleId="51">
    <w:name w:val="标题 2 Char"/>
    <w:basedOn w:val="40"/>
    <w:link w:val="4"/>
    <w:qFormat/>
    <w:uiPriority w:val="0"/>
    <w:rPr>
      <w:rFonts w:ascii="Arial" w:hAnsi="Arial" w:eastAsia="黑体" w:cs="Times New Roman"/>
      <w:b/>
      <w:bCs/>
      <w:sz w:val="32"/>
      <w:szCs w:val="32"/>
    </w:rPr>
  </w:style>
  <w:style w:type="character" w:customStyle="1" w:styleId="52">
    <w:name w:val="标题 3 Char"/>
    <w:basedOn w:val="40"/>
    <w:link w:val="2"/>
    <w:qFormat/>
    <w:uiPriority w:val="0"/>
    <w:rPr>
      <w:rFonts w:ascii="Times New Roman" w:hAnsi="Times New Roman" w:eastAsia="宋体" w:cs="Times New Roman"/>
      <w:b/>
      <w:bCs/>
      <w:sz w:val="32"/>
      <w:szCs w:val="32"/>
    </w:rPr>
  </w:style>
  <w:style w:type="character" w:customStyle="1" w:styleId="53">
    <w:name w:val="标题 4 Char"/>
    <w:basedOn w:val="40"/>
    <w:link w:val="5"/>
    <w:qFormat/>
    <w:uiPriority w:val="0"/>
    <w:rPr>
      <w:rFonts w:ascii="Arial" w:hAnsi="Arial" w:eastAsia="黑体" w:cs="Times New Roman"/>
      <w:b/>
      <w:bCs/>
      <w:sz w:val="28"/>
      <w:szCs w:val="28"/>
    </w:rPr>
  </w:style>
  <w:style w:type="character" w:customStyle="1" w:styleId="54">
    <w:name w:val="标题 5 Char"/>
    <w:basedOn w:val="40"/>
    <w:link w:val="6"/>
    <w:qFormat/>
    <w:uiPriority w:val="0"/>
    <w:rPr>
      <w:rFonts w:ascii="Times New Roman" w:hAnsi="Times New Roman" w:eastAsia="宋体" w:cs="Times New Roman"/>
      <w:b/>
      <w:bCs/>
      <w:sz w:val="28"/>
      <w:szCs w:val="28"/>
    </w:rPr>
  </w:style>
  <w:style w:type="character" w:customStyle="1" w:styleId="55">
    <w:name w:val="标题 6 Char"/>
    <w:basedOn w:val="40"/>
    <w:link w:val="7"/>
    <w:qFormat/>
    <w:uiPriority w:val="0"/>
    <w:rPr>
      <w:rFonts w:ascii="Cambria" w:hAnsi="Cambria" w:eastAsia="宋体" w:cs="Times New Roman"/>
      <w:b/>
      <w:bCs/>
      <w:sz w:val="24"/>
      <w:szCs w:val="24"/>
    </w:rPr>
  </w:style>
  <w:style w:type="character" w:customStyle="1" w:styleId="56">
    <w:name w:val="标题 7 Char"/>
    <w:basedOn w:val="40"/>
    <w:link w:val="8"/>
    <w:qFormat/>
    <w:uiPriority w:val="0"/>
    <w:rPr>
      <w:rFonts w:ascii="Calibri" w:hAnsi="Calibri" w:eastAsia="宋体" w:cs="Times New Roman"/>
      <w:b/>
      <w:bCs/>
      <w:sz w:val="24"/>
      <w:szCs w:val="24"/>
    </w:rPr>
  </w:style>
  <w:style w:type="character" w:customStyle="1" w:styleId="57">
    <w:name w:val="标题 8 Char"/>
    <w:basedOn w:val="40"/>
    <w:link w:val="9"/>
    <w:qFormat/>
    <w:uiPriority w:val="0"/>
    <w:rPr>
      <w:rFonts w:ascii="Cambria" w:hAnsi="Cambria" w:eastAsia="宋体" w:cs="Times New Roman"/>
      <w:sz w:val="24"/>
      <w:szCs w:val="24"/>
    </w:rPr>
  </w:style>
  <w:style w:type="character" w:customStyle="1" w:styleId="58">
    <w:name w:val="标题 9 Char"/>
    <w:basedOn w:val="40"/>
    <w:link w:val="10"/>
    <w:qFormat/>
    <w:uiPriority w:val="0"/>
    <w:rPr>
      <w:rFonts w:ascii="Cambria" w:hAnsi="Cambria" w:eastAsia="宋体" w:cs="Times New Roman"/>
      <w:szCs w:val="21"/>
    </w:rPr>
  </w:style>
  <w:style w:type="character" w:customStyle="1" w:styleId="59">
    <w:name w:val="批注框文本 Char1"/>
    <w:qFormat/>
    <w:uiPriority w:val="0"/>
    <w:rPr>
      <w:kern w:val="2"/>
      <w:sz w:val="18"/>
      <w:szCs w:val="18"/>
    </w:rPr>
  </w:style>
  <w:style w:type="character" w:customStyle="1" w:styleId="60">
    <w:name w:val="正文文本 Char"/>
    <w:link w:val="15"/>
    <w:qFormat/>
    <w:uiPriority w:val="0"/>
    <w:rPr>
      <w:rFonts w:ascii="宋体"/>
      <w:sz w:val="28"/>
    </w:rPr>
  </w:style>
  <w:style w:type="character" w:customStyle="1" w:styleId="61">
    <w:name w:val="引用 Char"/>
    <w:link w:val="62"/>
    <w:qFormat/>
    <w:uiPriority w:val="0"/>
    <w:rPr>
      <w:i/>
      <w:iCs/>
      <w:color w:val="000000"/>
    </w:rPr>
  </w:style>
  <w:style w:type="paragraph" w:customStyle="1" w:styleId="62">
    <w:name w:val="Quote"/>
    <w:basedOn w:val="1"/>
    <w:next w:val="1"/>
    <w:link w:val="61"/>
    <w:qFormat/>
    <w:uiPriority w:val="0"/>
    <w:rPr>
      <w:i/>
      <w:iCs/>
      <w:color w:val="000000"/>
    </w:rPr>
  </w:style>
  <w:style w:type="character" w:customStyle="1" w:styleId="63">
    <w:name w:val="标题 Char1"/>
    <w:qFormat/>
    <w:uiPriority w:val="0"/>
    <w:rPr>
      <w:rFonts w:ascii="Cambria" w:hAnsi="Cambria" w:cs="Times New Roman"/>
      <w:b/>
      <w:bCs/>
      <w:kern w:val="2"/>
      <w:sz w:val="32"/>
      <w:szCs w:val="32"/>
    </w:rPr>
  </w:style>
  <w:style w:type="character" w:customStyle="1" w:styleId="64">
    <w:name w:val="引用 Char1"/>
    <w:qFormat/>
    <w:uiPriority w:val="29"/>
    <w:rPr>
      <w:i/>
      <w:iCs/>
      <w:color w:val="000000"/>
      <w:kern w:val="2"/>
      <w:sz w:val="28"/>
    </w:rPr>
  </w:style>
  <w:style w:type="character" w:customStyle="1" w:styleId="65">
    <w:name w:val="标题 Char"/>
    <w:link w:val="39"/>
    <w:qFormat/>
    <w:uiPriority w:val="0"/>
    <w:rPr>
      <w:rFonts w:ascii="Cambria" w:hAnsi="Cambria"/>
      <w:b/>
      <w:bCs/>
      <w:sz w:val="32"/>
      <w:szCs w:val="32"/>
    </w:rPr>
  </w:style>
  <w:style w:type="character" w:customStyle="1" w:styleId="66">
    <w:name w:val="Subtle Emphasis"/>
    <w:qFormat/>
    <w:uiPriority w:val="0"/>
    <w:rPr>
      <w:i/>
      <w:iCs/>
      <w:color w:val="808080"/>
    </w:rPr>
  </w:style>
  <w:style w:type="character" w:customStyle="1" w:styleId="67">
    <w:name w:val="明显引用 Char"/>
    <w:link w:val="68"/>
    <w:qFormat/>
    <w:uiPriority w:val="0"/>
    <w:rPr>
      <w:b/>
      <w:bCs/>
      <w:i/>
      <w:iCs/>
      <w:color w:val="4F81BD"/>
    </w:rPr>
  </w:style>
  <w:style w:type="paragraph" w:customStyle="1" w:styleId="68">
    <w:name w:val="Intense Quote"/>
    <w:basedOn w:val="1"/>
    <w:next w:val="1"/>
    <w:link w:val="67"/>
    <w:qFormat/>
    <w:uiPriority w:val="0"/>
    <w:pPr>
      <w:pBdr>
        <w:bottom w:val="single" w:color="4F81BD" w:sz="4" w:space="4"/>
      </w:pBdr>
      <w:spacing w:before="200" w:after="280"/>
      <w:ind w:left="936" w:right="936"/>
    </w:pPr>
    <w:rPr>
      <w:b/>
      <w:bCs/>
      <w:i/>
      <w:iCs/>
      <w:color w:val="4F81BD"/>
    </w:rPr>
  </w:style>
  <w:style w:type="character" w:customStyle="1" w:styleId="69">
    <w:name w:val="Book Title"/>
    <w:qFormat/>
    <w:uiPriority w:val="0"/>
    <w:rPr>
      <w:b/>
      <w:bCs/>
      <w:smallCaps/>
      <w:spacing w:val="5"/>
    </w:rPr>
  </w:style>
  <w:style w:type="character" w:customStyle="1" w:styleId="70">
    <w:name w:val="日期 Char"/>
    <w:link w:val="25"/>
    <w:qFormat/>
    <w:uiPriority w:val="0"/>
    <w:rPr>
      <w:sz w:val="28"/>
    </w:rPr>
  </w:style>
  <w:style w:type="character" w:customStyle="1" w:styleId="71">
    <w:name w:val="Subtle Reference"/>
    <w:qFormat/>
    <w:uiPriority w:val="0"/>
    <w:rPr>
      <w:smallCaps/>
      <w:color w:val="C0504D"/>
      <w:u w:val="single"/>
    </w:rPr>
  </w:style>
  <w:style w:type="character" w:customStyle="1" w:styleId="72">
    <w:name w:val="明显引用 Char1"/>
    <w:qFormat/>
    <w:uiPriority w:val="30"/>
    <w:rPr>
      <w:b/>
      <w:bCs/>
      <w:i/>
      <w:iCs/>
      <w:color w:val="4F81BD"/>
      <w:kern w:val="2"/>
      <w:sz w:val="28"/>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2"/>
    <w:link w:val="73"/>
    <w:qFormat/>
    <w:uiPriority w:val="0"/>
    <w:pPr>
      <w:spacing w:line="413" w:lineRule="auto"/>
    </w:pPr>
    <w:rPr>
      <w:rFonts w:ascii="Arial" w:hAnsi="Arial" w:eastAsiaTheme="minorEastAsia" w:cstheme="minorBidi"/>
      <w:sz w:val="24"/>
    </w:rPr>
  </w:style>
  <w:style w:type="character" w:customStyle="1" w:styleId="75">
    <w:name w:val="批注框文本 Char"/>
    <w:link w:val="27"/>
    <w:qFormat/>
    <w:uiPriority w:val="0"/>
    <w:rPr>
      <w:sz w:val="18"/>
      <w:szCs w:val="18"/>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4"/>
    <w:next w:val="20"/>
    <w:link w:val="76"/>
    <w:qFormat/>
    <w:uiPriority w:val="0"/>
    <w:pPr>
      <w:spacing w:line="413" w:lineRule="auto"/>
    </w:pPr>
    <w:rPr>
      <w:rFonts w:eastAsiaTheme="minorEastAsia" w:cstheme="minorBidi"/>
      <w:sz w:val="24"/>
    </w:rPr>
  </w:style>
  <w:style w:type="character" w:customStyle="1" w:styleId="78">
    <w:name w:val="批注主题 Char"/>
    <w:link w:val="11"/>
    <w:qFormat/>
    <w:uiPriority w:val="0"/>
    <w:rPr>
      <w:rFonts w:ascii="宋体"/>
      <w:b/>
      <w:bCs/>
      <w:sz w:val="28"/>
    </w:rPr>
  </w:style>
  <w:style w:type="character" w:customStyle="1" w:styleId="79">
    <w:name w:val="加黑小标题"/>
    <w:qFormat/>
    <w:uiPriority w:val="0"/>
    <w:rPr>
      <w:rFonts w:ascii="仿宋_GB2312" w:hAnsi="仿宋_GB2312" w:eastAsia="仿宋_GB2312"/>
      <w:b/>
      <w:bCs/>
      <w:sz w:val="28"/>
    </w:rPr>
  </w:style>
  <w:style w:type="character" w:customStyle="1" w:styleId="80">
    <w:name w:val="批注主题 Char2"/>
    <w:qFormat/>
    <w:uiPriority w:val="0"/>
    <w:rPr>
      <w:b/>
      <w:bCs/>
      <w:kern w:val="2"/>
      <w:sz w:val="28"/>
    </w:rPr>
  </w:style>
  <w:style w:type="character" w:customStyle="1" w:styleId="81">
    <w:name w:val="批注文字 Char1"/>
    <w:qFormat/>
    <w:uiPriority w:val="0"/>
    <w:rPr>
      <w:kern w:val="2"/>
      <w:sz w:val="28"/>
    </w:rPr>
  </w:style>
  <w:style w:type="character" w:customStyle="1" w:styleId="82">
    <w:name w:val="文档结构图 Char1"/>
    <w:qFormat/>
    <w:uiPriority w:val="0"/>
    <w:rPr>
      <w:rFonts w:ascii="宋体"/>
      <w:kern w:val="2"/>
      <w:sz w:val="18"/>
      <w:szCs w:val="18"/>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textcontents"/>
    <w:qFormat/>
    <w:uiPriority w:val="0"/>
    <w:rPr>
      <w:rFonts w:cs="Times New Roman"/>
    </w:rPr>
  </w:style>
  <w:style w:type="character" w:customStyle="1" w:styleId="85">
    <w:name w:val="正文文本 Char1"/>
    <w:qFormat/>
    <w:uiPriority w:val="0"/>
    <w:rPr>
      <w:kern w:val="2"/>
      <w:sz w:val="21"/>
      <w:szCs w:val="22"/>
    </w:rPr>
  </w:style>
  <w:style w:type="character" w:customStyle="1" w:styleId="86">
    <w:name w:val="副标题 Char"/>
    <w:link w:val="32"/>
    <w:qFormat/>
    <w:uiPriority w:val="11"/>
    <w:rPr>
      <w:rFonts w:ascii="Cambria" w:hAnsi="Cambria"/>
      <w:b/>
      <w:bCs/>
      <w:kern w:val="28"/>
      <w:sz w:val="32"/>
      <w:szCs w:val="32"/>
    </w:rPr>
  </w:style>
  <w:style w:type="character" w:customStyle="1" w:styleId="87">
    <w:name w:val="Intense Reference"/>
    <w:qFormat/>
    <w:uiPriority w:val="0"/>
    <w:rPr>
      <w:b/>
      <w:bCs/>
      <w:smallCaps/>
      <w:color w:val="C0504D"/>
      <w:spacing w:val="5"/>
      <w:u w:val="single"/>
    </w:rPr>
  </w:style>
  <w:style w:type="character" w:customStyle="1" w:styleId="88">
    <w:name w:val="页眉 Char"/>
    <w:link w:val="29"/>
    <w:qFormat/>
    <w:uiPriority w:val="99"/>
    <w:rPr>
      <w:sz w:val="18"/>
    </w:rPr>
  </w:style>
  <w:style w:type="character" w:customStyle="1" w:styleId="89">
    <w:name w:val="批注主题 Char1"/>
    <w:qFormat/>
    <w:uiPriority w:val="0"/>
    <w:rPr>
      <w:b/>
      <w:bCs/>
      <w:kern w:val="2"/>
      <w:sz w:val="21"/>
      <w:szCs w:val="22"/>
    </w:rPr>
  </w:style>
  <w:style w:type="character" w:customStyle="1" w:styleId="90">
    <w:name w:val="批注文字 Char"/>
    <w:qFormat/>
    <w:uiPriority w:val="0"/>
    <w:rPr>
      <w:kern w:val="2"/>
      <w:sz w:val="21"/>
      <w:szCs w:val="22"/>
    </w:rPr>
  </w:style>
  <w:style w:type="character" w:customStyle="1" w:styleId="91">
    <w:name w:val="文章正文 Char"/>
    <w:link w:val="92"/>
    <w:qFormat/>
    <w:locked/>
    <w:uiPriority w:val="0"/>
    <w:rPr>
      <w:rFonts w:ascii="仿宋_GB2312" w:hAnsi="宋体" w:eastAsia="仿宋_GB2312"/>
      <w:color w:val="000000"/>
      <w:sz w:val="28"/>
    </w:rPr>
  </w:style>
  <w:style w:type="paragraph" w:customStyle="1" w:styleId="92">
    <w:name w:val="文章正文"/>
    <w:basedOn w:val="1"/>
    <w:link w:val="91"/>
    <w:qFormat/>
    <w:uiPriority w:val="0"/>
    <w:pPr>
      <w:ind w:firstLine="560" w:firstLineChars="200"/>
    </w:pPr>
    <w:rPr>
      <w:rFonts w:ascii="仿宋_GB2312" w:hAnsi="宋体" w:eastAsia="仿宋_GB2312"/>
      <w:color w:val="000000"/>
      <w:sz w:val="28"/>
    </w:rPr>
  </w:style>
  <w:style w:type="character" w:customStyle="1" w:styleId="93">
    <w:name w:val="Intense Emphasis"/>
    <w:qFormat/>
    <w:uiPriority w:val="0"/>
    <w:rPr>
      <w:b/>
      <w:bCs/>
      <w:i/>
      <w:iCs/>
      <w:color w:val="4F81BD"/>
    </w:rPr>
  </w:style>
  <w:style w:type="character" w:customStyle="1" w:styleId="94">
    <w:name w:val="日期 Char1"/>
    <w:qFormat/>
    <w:uiPriority w:val="0"/>
    <w:rPr>
      <w:kern w:val="2"/>
      <w:sz w:val="21"/>
      <w:szCs w:val="22"/>
    </w:rPr>
  </w:style>
  <w:style w:type="character" w:customStyle="1" w:styleId="95">
    <w:name w:val="页脚 Char"/>
    <w:link w:val="28"/>
    <w:qFormat/>
    <w:uiPriority w:val="99"/>
    <w:rPr>
      <w:sz w:val="18"/>
    </w:rPr>
  </w:style>
  <w:style w:type="character" w:customStyle="1" w:styleId="96">
    <w:name w:val="文档结构图 Char"/>
    <w:link w:val="18"/>
    <w:qFormat/>
    <w:uiPriority w:val="0"/>
    <w:rPr>
      <w:sz w:val="28"/>
      <w:shd w:val="clear" w:color="auto" w:fill="000080"/>
    </w:rPr>
  </w:style>
  <w:style w:type="character" w:customStyle="1" w:styleId="97">
    <w:name w:val="副标题 Char1"/>
    <w:qFormat/>
    <w:uiPriority w:val="0"/>
    <w:rPr>
      <w:rFonts w:ascii="Cambria" w:hAnsi="Cambria" w:cs="Times New Roman"/>
      <w:b/>
      <w:bCs/>
      <w:kern w:val="28"/>
      <w:sz w:val="32"/>
      <w:szCs w:val="32"/>
    </w:rPr>
  </w:style>
  <w:style w:type="character" w:customStyle="1" w:styleId="98">
    <w:name w:val="正文文本缩进 Char"/>
    <w:basedOn w:val="40"/>
    <w:link w:val="19"/>
    <w:qFormat/>
    <w:uiPriority w:val="0"/>
    <w:rPr>
      <w:rFonts w:ascii="Times New Roman" w:hAnsi="Times New Roman" w:eastAsia="宋体" w:cs="Times New Roman"/>
      <w:sz w:val="44"/>
      <w:szCs w:val="20"/>
    </w:rPr>
  </w:style>
  <w:style w:type="character" w:customStyle="1" w:styleId="99">
    <w:name w:val="批注文字 Char2"/>
    <w:basedOn w:val="40"/>
    <w:link w:val="12"/>
    <w:semiHidden/>
    <w:qFormat/>
    <w:uiPriority w:val="99"/>
  </w:style>
  <w:style w:type="character" w:customStyle="1" w:styleId="100">
    <w:name w:val="批注主题 Char3"/>
    <w:basedOn w:val="99"/>
    <w:semiHidden/>
    <w:qFormat/>
    <w:uiPriority w:val="99"/>
    <w:rPr>
      <w:b/>
      <w:bCs/>
    </w:rPr>
  </w:style>
  <w:style w:type="character" w:customStyle="1" w:styleId="101">
    <w:name w:val="文档结构图 Char2"/>
    <w:basedOn w:val="40"/>
    <w:semiHidden/>
    <w:qFormat/>
    <w:uiPriority w:val="99"/>
    <w:rPr>
      <w:rFonts w:ascii="宋体" w:eastAsia="宋体"/>
      <w:sz w:val="18"/>
      <w:szCs w:val="18"/>
    </w:rPr>
  </w:style>
  <w:style w:type="character" w:customStyle="1" w:styleId="102">
    <w:name w:val="正文文本 Char2"/>
    <w:basedOn w:val="40"/>
    <w:semiHidden/>
    <w:qFormat/>
    <w:uiPriority w:val="99"/>
  </w:style>
  <w:style w:type="character" w:customStyle="1" w:styleId="103">
    <w:name w:val="纯文本 Char"/>
    <w:basedOn w:val="40"/>
    <w:link w:val="23"/>
    <w:qFormat/>
    <w:uiPriority w:val="0"/>
    <w:rPr>
      <w:rFonts w:ascii="宋体" w:hAnsi="Courier New" w:eastAsia="宋体" w:cs="Courier New"/>
      <w:szCs w:val="21"/>
    </w:rPr>
  </w:style>
  <w:style w:type="paragraph" w:customStyle="1" w:styleId="104">
    <w:name w:val="文档正文"/>
    <w:basedOn w:val="1"/>
    <w:qFormat/>
    <w:uiPriority w:val="0"/>
    <w:pPr>
      <w:adjustRightInd w:val="0"/>
      <w:spacing w:line="360" w:lineRule="auto"/>
      <w:ind w:firstLine="561"/>
      <w:textAlignment w:val="baseline"/>
    </w:pPr>
    <w:rPr>
      <w:rFonts w:ascii="Arial Narrow" w:hAnsi="Arial Narrow" w:eastAsia="宋体" w:cs="Times New Roman"/>
      <w:kern w:val="0"/>
      <w:sz w:val="24"/>
      <w:szCs w:val="24"/>
    </w:rPr>
  </w:style>
  <w:style w:type="paragraph" w:customStyle="1" w:styleId="10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06">
    <w:name w:val="正文首行缩进 Char"/>
    <w:basedOn w:val="102"/>
    <w:link w:val="14"/>
    <w:qFormat/>
    <w:uiPriority w:val="0"/>
    <w:rPr>
      <w:rFonts w:ascii="Times New Roman"/>
      <w:sz w:val="28"/>
    </w:rPr>
  </w:style>
  <w:style w:type="paragraph" w:customStyle="1" w:styleId="10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character" w:customStyle="1" w:styleId="109">
    <w:name w:val="副标题 Char2"/>
    <w:basedOn w:val="40"/>
    <w:qFormat/>
    <w:uiPriority w:val="11"/>
    <w:rPr>
      <w:rFonts w:eastAsia="宋体" w:asciiTheme="majorHAnsi" w:hAnsiTheme="majorHAnsi" w:cstheme="majorBidi"/>
      <w:b/>
      <w:bCs/>
      <w:kern w:val="28"/>
      <w:sz w:val="32"/>
      <w:szCs w:val="32"/>
    </w:rPr>
  </w:style>
  <w:style w:type="character" w:customStyle="1" w:styleId="110">
    <w:name w:val="引用 Char2"/>
    <w:basedOn w:val="40"/>
    <w:qFormat/>
    <w:uiPriority w:val="29"/>
    <w:rPr>
      <w:i/>
      <w:iCs/>
      <w:color w:val="000000" w:themeColor="text1"/>
      <w14:textFill>
        <w14:solidFill>
          <w14:schemeClr w14:val="tx1"/>
        </w14:solidFill>
      </w14:textFill>
    </w:rPr>
  </w:style>
  <w:style w:type="paragraph" w:customStyle="1" w:styleId="111">
    <w:name w:val="Char Char Char Char Char Char Char Char Char Char Char Char Char Char Char Char"/>
    <w:basedOn w:val="18"/>
    <w:semiHidden/>
    <w:qFormat/>
    <w:uiPriority w:val="0"/>
    <w:pPr>
      <w:spacing w:line="360" w:lineRule="auto"/>
      <w:ind w:firstLine="200" w:firstLineChars="200"/>
    </w:pPr>
    <w:rPr>
      <w:rFonts w:ascii="Tahoma" w:hAnsi="Tahoma"/>
      <w:sz w:val="24"/>
      <w:szCs w:val="24"/>
    </w:rPr>
  </w:style>
  <w:style w:type="paragraph" w:customStyle="1" w:styleId="112">
    <w:name w:val="Char Char Char"/>
    <w:basedOn w:val="18"/>
    <w:qFormat/>
    <w:uiPriority w:val="0"/>
    <w:pPr>
      <w:spacing w:line="360" w:lineRule="auto"/>
      <w:ind w:firstLine="200" w:firstLineChars="200"/>
    </w:pPr>
    <w:rPr>
      <w:sz w:val="21"/>
    </w:rPr>
  </w:style>
  <w:style w:type="paragraph" w:customStyle="1" w:styleId="113">
    <w:name w:val="标题3——2"/>
    <w:basedOn w:val="2"/>
    <w:next w:val="14"/>
    <w:qFormat/>
    <w:uiPriority w:val="0"/>
    <w:pPr>
      <w:keepNext w:val="0"/>
      <w:keepLines w:val="0"/>
      <w:tabs>
        <w:tab w:val="right" w:leader="dot" w:pos="9180"/>
      </w:tabs>
      <w:spacing w:before="0" w:after="0" w:line="240" w:lineRule="auto"/>
      <w:outlineLvl w:val="9"/>
    </w:pPr>
    <w:rPr>
      <w:rFonts w:eastAsia="黑体"/>
      <w:i/>
      <w:iCs/>
      <w:sz w:val="30"/>
    </w:rPr>
  </w:style>
  <w:style w:type="character" w:customStyle="1" w:styleId="114">
    <w:name w:val="批注框文本 Char2"/>
    <w:basedOn w:val="40"/>
    <w:semiHidden/>
    <w:qFormat/>
    <w:uiPriority w:val="99"/>
    <w:rPr>
      <w:sz w:val="18"/>
      <w:szCs w:val="18"/>
    </w:rPr>
  </w:style>
  <w:style w:type="paragraph" w:customStyle="1" w:styleId="115">
    <w:name w:val="默认段落字体 Para Char Char Char Char"/>
    <w:basedOn w:val="1"/>
    <w:qFormat/>
    <w:uiPriority w:val="0"/>
    <w:rPr>
      <w:rFonts w:ascii="宋体" w:hAnsi="Times New Roman" w:eastAsia="宋体" w:cs="Times New Roman"/>
      <w:kern w:val="0"/>
      <w:sz w:val="18"/>
      <w:szCs w:val="20"/>
      <w:u w:val="single"/>
    </w:rPr>
  </w:style>
  <w:style w:type="character" w:customStyle="1" w:styleId="116">
    <w:name w:val="页眉 Char1"/>
    <w:basedOn w:val="40"/>
    <w:semiHidden/>
    <w:qFormat/>
    <w:uiPriority w:val="99"/>
    <w:rPr>
      <w:sz w:val="18"/>
      <w:szCs w:val="18"/>
    </w:rPr>
  </w:style>
  <w:style w:type="character" w:customStyle="1" w:styleId="117">
    <w:name w:val="日期 Char2"/>
    <w:basedOn w:val="40"/>
    <w:semiHidden/>
    <w:qFormat/>
    <w:uiPriority w:val="99"/>
  </w:style>
  <w:style w:type="character" w:customStyle="1" w:styleId="118">
    <w:name w:val="正文文本缩进 2 Char"/>
    <w:basedOn w:val="40"/>
    <w:link w:val="26"/>
    <w:qFormat/>
    <w:uiPriority w:val="0"/>
    <w:rPr>
      <w:rFonts w:ascii="Times New Roman" w:hAnsi="Times New Roman" w:eastAsia="宋体" w:cs="Times New Roman"/>
      <w:sz w:val="28"/>
      <w:szCs w:val="20"/>
    </w:rPr>
  </w:style>
  <w:style w:type="paragraph" w:customStyle="1" w:styleId="11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页脚 Char1"/>
    <w:basedOn w:val="40"/>
    <w:semiHidden/>
    <w:qFormat/>
    <w:uiPriority w:val="99"/>
    <w:rPr>
      <w:sz w:val="18"/>
      <w:szCs w:val="18"/>
    </w:rPr>
  </w:style>
  <w:style w:type="character" w:customStyle="1" w:styleId="121">
    <w:name w:val="标题 Char2"/>
    <w:basedOn w:val="40"/>
    <w:qFormat/>
    <w:uiPriority w:val="10"/>
    <w:rPr>
      <w:rFonts w:eastAsia="宋体" w:asciiTheme="majorHAnsi" w:hAnsiTheme="majorHAnsi" w:cstheme="majorBidi"/>
      <w:b/>
      <w:bCs/>
      <w:sz w:val="32"/>
      <w:szCs w:val="32"/>
    </w:rPr>
  </w:style>
  <w:style w:type="paragraph" w:customStyle="1" w:styleId="122">
    <w:name w:val="1"/>
    <w:basedOn w:val="1"/>
    <w:next w:val="23"/>
    <w:qFormat/>
    <w:uiPriority w:val="0"/>
    <w:rPr>
      <w:rFonts w:ascii="宋体" w:hAnsi="Courier New" w:eastAsia="宋体" w:cs="Times New Roman"/>
      <w:szCs w:val="20"/>
    </w:rPr>
  </w:style>
  <w:style w:type="paragraph" w:customStyle="1" w:styleId="123">
    <w:name w:val="List Paragraph"/>
    <w:basedOn w:val="1"/>
    <w:qFormat/>
    <w:uiPriority w:val="0"/>
    <w:pPr>
      <w:ind w:firstLine="420" w:firstLineChars="200"/>
    </w:pPr>
    <w:rPr>
      <w:rFonts w:ascii="Calibri" w:hAnsi="Calibri" w:eastAsia="宋体" w:cs="Times New Roman"/>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25">
    <w:name w:val="明显引用 Char2"/>
    <w:basedOn w:val="40"/>
    <w:qFormat/>
    <w:uiPriority w:val="30"/>
    <w:rPr>
      <w:b/>
      <w:bCs/>
      <w:i/>
      <w:iCs/>
      <w:color w:val="4F81BD" w:themeColor="accent1"/>
      <w14:textFill>
        <w14:solidFill>
          <w14:schemeClr w14:val="accent1"/>
        </w14:solidFill>
      </w14:textFill>
    </w:rPr>
  </w:style>
  <w:style w:type="paragraph" w:customStyle="1" w:styleId="126">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paragraph" w:customStyle="1" w:styleId="127">
    <w:name w:val="样式 目录 1 + 首行缩进:  0 字符"/>
    <w:basedOn w:val="30"/>
    <w:qFormat/>
    <w:uiPriority w:val="0"/>
    <w:pPr>
      <w:widowControl/>
      <w:tabs>
        <w:tab w:val="right" w:leader="dot" w:pos="8302"/>
      </w:tabs>
      <w:spacing w:line="480" w:lineRule="exact"/>
      <w:textAlignment w:val="baseline"/>
    </w:pPr>
    <w:rPr>
      <w:rFonts w:ascii="仿宋_GB2312" w:cs="宋体"/>
      <w:b w:val="0"/>
      <w:bCs w:val="0"/>
      <w:sz w:val="28"/>
    </w:rPr>
  </w:style>
  <w:style w:type="paragraph" w:customStyle="1" w:styleId="128">
    <w:name w:val="TOC Heading"/>
    <w:basedOn w:val="3"/>
    <w:next w:val="1"/>
    <w:qFormat/>
    <w:uiPriority w:val="0"/>
    <w:pPr>
      <w:keepLines/>
      <w:snapToGrid/>
      <w:spacing w:before="340" w:after="330" w:line="576" w:lineRule="auto"/>
      <w:outlineLvl w:val="9"/>
    </w:pPr>
    <w:rPr>
      <w:rFonts w:ascii="Calibri" w:hAnsi="Calibri"/>
      <w:b/>
      <w:bCs/>
      <w:kern w:val="44"/>
      <w:sz w:val="44"/>
      <w:szCs w:val="44"/>
    </w:rPr>
  </w:style>
  <w:style w:type="paragraph" w:customStyle="1" w:styleId="129">
    <w:name w:val="_Style 3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31">
    <w:name w:val="Revision"/>
    <w:qFormat/>
    <w:uiPriority w:val="0"/>
    <w:rPr>
      <w:rFonts w:ascii="Times New Roman" w:hAnsi="Times New Roman" w:eastAsia="宋体" w:cs="Times New Roman"/>
      <w:kern w:val="2"/>
      <w:sz w:val="21"/>
      <w:szCs w:val="24"/>
      <w:lang w:val="en-US" w:eastAsia="zh-CN" w:bidi="ar-SA"/>
    </w:rPr>
  </w:style>
  <w:style w:type="paragraph" w:customStyle="1" w:styleId="13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33">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34">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35">
    <w:name w:val="Default"/>
    <w:qFormat/>
    <w:uiPriority w:val="0"/>
    <w:pPr>
      <w:widowControl w:val="0"/>
      <w:autoSpaceDE w:val="0"/>
      <w:autoSpaceDN w:val="0"/>
      <w:adjustRightInd w:val="0"/>
    </w:pPr>
    <w:rPr>
      <w:rFonts w:ascii="Wingdings" w:hAnsi="Wingdings" w:eastAsia="宋体" w:cs="Wingdings"/>
      <w:color w:val="000000"/>
      <w:kern w:val="0"/>
      <w:sz w:val="24"/>
      <w:szCs w:val="24"/>
      <w:lang w:val="en-US" w:eastAsia="zh-CN" w:bidi="ar-SA"/>
    </w:rPr>
  </w:style>
  <w:style w:type="character" w:customStyle="1" w:styleId="136">
    <w:name w:val="脚注文本 Char"/>
    <w:basedOn w:val="40"/>
    <w:link w:val="33"/>
    <w:qFormat/>
    <w:uiPriority w:val="99"/>
    <w:rPr>
      <w:rFonts w:ascii="宋体" w:hAnsi="宋体" w:eastAsia="宋体" w:cs="Times New Roman"/>
      <w:snapToGrid w:val="0"/>
      <w:kern w:val="0"/>
      <w:sz w:val="18"/>
      <w:szCs w:val="18"/>
    </w:rPr>
  </w:style>
  <w:style w:type="paragraph" w:customStyle="1" w:styleId="137">
    <w:name w:val="封面项目名称"/>
    <w:next w:val="1"/>
    <w:qFormat/>
    <w:uiPriority w:val="0"/>
    <w:pPr>
      <w:adjustRightInd w:val="0"/>
      <w:snapToGrid w:val="0"/>
      <w:spacing w:beforeLines="50" w:afterLines="50" w:line="360" w:lineRule="auto"/>
    </w:pPr>
    <w:rPr>
      <w:rFonts w:ascii="仿宋" w:hAnsi="仿宋" w:eastAsia="仿宋" w:cs="Times New Roman"/>
      <w:b/>
      <w:snapToGrid w:val="0"/>
      <w:color w:val="000000"/>
      <w:kern w:val="2"/>
      <w:sz w:val="30"/>
      <w:szCs w:val="30"/>
      <w:lang w:val="en-US" w:eastAsia="zh-CN" w:bidi="ar-SA"/>
    </w:rPr>
  </w:style>
  <w:style w:type="paragraph" w:customStyle="1" w:styleId="138">
    <w:name w:val="列出段落1"/>
    <w:basedOn w:val="1"/>
    <w:qFormat/>
    <w:uiPriority w:val="0"/>
    <w:pPr>
      <w:ind w:firstLine="420" w:firstLineChars="200"/>
    </w:pPr>
    <w:rPr>
      <w:rFonts w:ascii="Times New Roman" w:hAnsi="Times New Roman" w:eastAsia="宋体" w:cs="Times New Roman"/>
      <w:szCs w:val="21"/>
    </w:rPr>
  </w:style>
  <w:style w:type="paragraph" w:customStyle="1" w:styleId="139">
    <w:name w:val="Text"/>
    <w:link w:val="140"/>
    <w:qFormat/>
    <w:uiPriority w:val="0"/>
    <w:pPr>
      <w:topLinePunct/>
      <w:spacing w:before="60" w:after="60" w:line="220" w:lineRule="exact"/>
      <w:ind w:firstLine="200" w:firstLineChars="200"/>
    </w:pPr>
    <w:rPr>
      <w:rFonts w:ascii="Palatino Linotype" w:hAnsi="Palatino Linotype" w:eastAsia="宋体" w:cs="Times New Roman"/>
      <w:color w:val="000000"/>
      <w:kern w:val="0"/>
      <w:sz w:val="21"/>
      <w:szCs w:val="21"/>
      <w:lang w:val="en-US" w:eastAsia="en-US" w:bidi="ar-SA"/>
    </w:rPr>
  </w:style>
  <w:style w:type="character" w:customStyle="1" w:styleId="140">
    <w:name w:val="Text Char"/>
    <w:link w:val="139"/>
    <w:qFormat/>
    <w:uiPriority w:val="0"/>
    <w:rPr>
      <w:rFonts w:ascii="Palatino Linotype" w:hAnsi="Palatino Linotype" w:eastAsia="宋体" w:cs="Times New Roman"/>
      <w:color w:val="000000"/>
      <w:kern w:val="0"/>
      <w:szCs w:val="21"/>
      <w:lang w:eastAsia="en-US"/>
    </w:rPr>
  </w:style>
  <w:style w:type="paragraph" w:customStyle="1" w:styleId="141">
    <w:name w:val="我的正文0"/>
    <w:basedOn w:val="1"/>
    <w:qFormat/>
    <w:uiPriority w:val="0"/>
    <w:pPr>
      <w:spacing w:line="360" w:lineRule="auto"/>
      <w:ind w:firstLine="420"/>
    </w:pPr>
    <w:rPr>
      <w:rFonts w:ascii="宋体" w:hAnsi="宋体" w:eastAsia="宋体" w:cs="Times New Roman"/>
      <w:sz w:val="24"/>
      <w:szCs w:val="24"/>
    </w:rPr>
  </w:style>
  <w:style w:type="paragraph" w:customStyle="1" w:styleId="142">
    <w:name w:val="我的标题1"/>
    <w:basedOn w:val="3"/>
    <w:qFormat/>
    <w:uiPriority w:val="0"/>
    <w:pPr>
      <w:keepLines/>
      <w:numPr>
        <w:ilvl w:val="0"/>
        <w:numId w:val="1"/>
      </w:numPr>
      <w:snapToGrid/>
      <w:spacing w:before="340" w:after="330" w:line="400" w:lineRule="atLeast"/>
    </w:pPr>
    <w:rPr>
      <w:rFonts w:hAnsi="宋体"/>
      <w:b/>
      <w:bCs/>
      <w:kern w:val="0"/>
      <w:sz w:val="44"/>
      <w:szCs w:val="44"/>
    </w:rPr>
  </w:style>
  <w:style w:type="paragraph" w:customStyle="1" w:styleId="143">
    <w:name w:val="我的标题2"/>
    <w:basedOn w:val="4"/>
    <w:qFormat/>
    <w:uiPriority w:val="0"/>
    <w:pPr>
      <w:numPr>
        <w:ilvl w:val="1"/>
        <w:numId w:val="1"/>
      </w:numPr>
      <w:spacing w:line="400" w:lineRule="atLeast"/>
    </w:pPr>
    <w:rPr>
      <w:rFonts w:ascii="宋体" w:hAnsi="宋体" w:eastAsia="宋体"/>
    </w:rPr>
  </w:style>
  <w:style w:type="paragraph" w:customStyle="1" w:styleId="144">
    <w:name w:val="我的标题3"/>
    <w:basedOn w:val="2"/>
    <w:next w:val="141"/>
    <w:qFormat/>
    <w:uiPriority w:val="0"/>
    <w:pPr>
      <w:numPr>
        <w:ilvl w:val="2"/>
        <w:numId w:val="1"/>
      </w:numPr>
      <w:spacing w:line="400" w:lineRule="atLeast"/>
    </w:pPr>
    <w:rPr>
      <w:rFonts w:ascii="宋体" w:hAnsi="宋体"/>
    </w:rPr>
  </w:style>
  <w:style w:type="character" w:customStyle="1" w:styleId="145">
    <w:name w:val="font01"/>
    <w:basedOn w:val="40"/>
    <w:qFormat/>
    <w:uiPriority w:val="0"/>
    <w:rPr>
      <w:rFonts w:hint="default" w:ascii="Times New Roman" w:hAnsi="Times New Roman" w:cs="Times New Roman"/>
      <w:color w:val="000000"/>
      <w:sz w:val="18"/>
      <w:szCs w:val="18"/>
      <w:u w:val="none"/>
    </w:rPr>
  </w:style>
  <w:style w:type="character" w:customStyle="1" w:styleId="146">
    <w:name w:val="font21"/>
    <w:basedOn w:val="40"/>
    <w:qFormat/>
    <w:uiPriority w:val="0"/>
    <w:rPr>
      <w:rFonts w:hint="eastAsia" w:ascii="宋体" w:hAnsi="宋体" w:eastAsia="宋体" w:cs="宋体"/>
      <w:color w:val="000000"/>
      <w:sz w:val="18"/>
      <w:szCs w:val="18"/>
      <w:u w:val="none"/>
    </w:rPr>
  </w:style>
  <w:style w:type="character" w:customStyle="1" w:styleId="147">
    <w:name w:val="font11"/>
    <w:basedOn w:val="40"/>
    <w:qFormat/>
    <w:uiPriority w:val="0"/>
    <w:rPr>
      <w:rFonts w:hint="eastAsia" w:ascii="宋体" w:hAnsi="宋体" w:eastAsia="宋体" w:cs="宋体"/>
      <w:color w:val="000000"/>
      <w:sz w:val="24"/>
      <w:szCs w:val="24"/>
      <w:u w:val="none"/>
    </w:rPr>
  </w:style>
  <w:style w:type="paragraph" w:customStyle="1" w:styleId="148">
    <w:name w:val="Normal"/>
    <w:qFormat/>
    <w:uiPriority w:val="0"/>
    <w:pPr>
      <w:jc w:val="both"/>
    </w:pPr>
    <w:rPr>
      <w:rFonts w:ascii="Calibri" w:hAnsi="Calibri" w:eastAsia="宋体" w:cs="宋体"/>
      <w:kern w:val="2"/>
      <w:sz w:val="21"/>
      <w:szCs w:val="21"/>
      <w:lang w:val="en-US" w:eastAsia="zh-CN" w:bidi="ar-SA"/>
    </w:rPr>
  </w:style>
  <w:style w:type="paragraph" w:customStyle="1" w:styleId="149">
    <w:name w:val="正文1"/>
    <w:qFormat/>
    <w:uiPriority w:val="0"/>
    <w:pPr>
      <w:jc w:val="both"/>
    </w:pPr>
    <w:rPr>
      <w:rFonts w:ascii="Calibri" w:hAnsi="Calibri" w:eastAsia="宋体" w:cs="宋体"/>
      <w:kern w:val="2"/>
      <w:sz w:val="21"/>
      <w:szCs w:val="21"/>
      <w:lang w:val="en-US" w:eastAsia="zh-CN" w:bidi="ar-SA"/>
    </w:rPr>
  </w:style>
  <w:style w:type="paragraph" w:customStyle="1" w:styleId="150">
    <w:name w:val="列表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C5804-8B11-4F26-8069-2A56527F52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1574</Words>
  <Characters>8976</Characters>
  <Lines>74</Lines>
  <Paragraphs>21</Paragraphs>
  <TotalTime>9</TotalTime>
  <ScaleCrop>false</ScaleCrop>
  <LinksUpToDate>false</LinksUpToDate>
  <CharactersWithSpaces>10529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2017-11-05T14:51:00Z</dcterms:created>
  <dc:creator>NTKO</dc:creator>
  <cp:lastModifiedBy>NTKO</cp:lastModifiedBy>
  <cp:lastPrinted>2017-11-06T07:28:00Z</cp:lastPrinted>
  <dcterms:modified xsi:type="dcterms:W3CDTF">2019-12-13T06:43:17Z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