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left"/>
        <w:rPr>
          <w:rFonts w:asciiTheme="minorEastAsia" w:hAnsiTheme="minorEastAsia" w:eastAsiaTheme="minorEastAsia"/>
          <w:kern w:val="0"/>
          <w:sz w:val="24"/>
        </w:rPr>
      </w:pPr>
      <w:bookmarkStart w:id="0" w:name="_Toc419279532"/>
      <w:r>
        <w:rPr>
          <w:rFonts w:hint="eastAsia" w:asciiTheme="minorEastAsia" w:hAnsiTheme="minorEastAsia" w:eastAsiaTheme="minorEastAsia"/>
          <w:kern w:val="0"/>
          <w:sz w:val="28"/>
          <w:szCs w:val="28"/>
        </w:rPr>
        <w:t>项目名称：</w:t>
      </w:r>
      <w:r>
        <w:rPr>
          <w:rFonts w:hint="eastAsia" w:asciiTheme="minorEastAsia" w:hAnsiTheme="minorEastAsia" w:eastAsiaTheme="minorEastAsia"/>
          <w:kern w:val="0"/>
          <w:sz w:val="28"/>
          <w:szCs w:val="28"/>
          <w:lang w:val="en-US" w:eastAsia="zh-CN"/>
        </w:rPr>
        <w:t>验证测试环境虚拟化平台</w:t>
      </w:r>
      <w:r>
        <w:rPr>
          <w:rFonts w:hint="eastAsia" w:asciiTheme="minorEastAsia" w:hAnsiTheme="minorEastAsia" w:eastAsiaTheme="minorEastAsia"/>
          <w:kern w:val="0"/>
          <w:sz w:val="28"/>
          <w:szCs w:val="28"/>
        </w:rPr>
        <w:t>项目</w:t>
      </w:r>
      <w:r>
        <w:rPr>
          <w:rFonts w:hint="eastAsia" w:asciiTheme="minorEastAsia" w:hAnsiTheme="minorEastAsia" w:eastAsiaTheme="minorEastAsia"/>
          <w:kern w:val="0"/>
          <w:sz w:val="28"/>
          <w:szCs w:val="28"/>
          <w:lang w:val="en-US" w:eastAsia="zh-CN"/>
        </w:rPr>
        <w:t>-C86信创</w:t>
      </w:r>
      <w:r>
        <w:rPr>
          <w:rFonts w:hint="eastAsia" w:asciiTheme="minorEastAsia" w:hAnsiTheme="minorEastAsia" w:eastAsiaTheme="minorEastAsia"/>
          <w:kern w:val="0"/>
          <w:sz w:val="28"/>
          <w:szCs w:val="28"/>
        </w:rPr>
        <w:t>服务器</w:t>
      </w:r>
      <w:r>
        <w:rPr>
          <w:rFonts w:hint="eastAsia" w:asciiTheme="minorEastAsia" w:hAnsiTheme="minorEastAsia" w:eastAsiaTheme="minorEastAsia"/>
          <w:kern w:val="0"/>
          <w:sz w:val="28"/>
          <w:szCs w:val="28"/>
          <w:lang w:eastAsia="zh-CN"/>
        </w:rPr>
        <w:t>采购</w:t>
      </w:r>
    </w:p>
    <w:p>
      <w:pPr>
        <w:spacing w:line="800" w:lineRule="exact"/>
        <w:jc w:val="left"/>
        <w:rPr>
          <w:rFonts w:hint="eastAsia" w:asciiTheme="minorEastAsia" w:hAnsiTheme="minorEastAsia" w:eastAsiaTheme="minorEastAsia"/>
          <w:kern w:val="0"/>
          <w:sz w:val="28"/>
          <w:szCs w:val="28"/>
          <w:lang w:val="en-US" w:eastAsia="zh-CN"/>
        </w:rPr>
      </w:pPr>
      <w:r>
        <w:rPr>
          <w:rFonts w:hint="eastAsia" w:asciiTheme="minorEastAsia" w:hAnsiTheme="minorEastAsia" w:eastAsiaTheme="minorEastAsia"/>
          <w:kern w:val="0"/>
          <w:sz w:val="28"/>
          <w:szCs w:val="28"/>
        </w:rPr>
        <w:t>项目编号：</w:t>
      </w:r>
      <w:r>
        <w:rPr>
          <w:rFonts w:hint="eastAsia" w:asciiTheme="minorEastAsia" w:hAnsiTheme="minorEastAsia" w:eastAsiaTheme="minorEastAsia"/>
          <w:kern w:val="0"/>
          <w:sz w:val="28"/>
          <w:szCs w:val="28"/>
          <w:lang w:val="en-US" w:eastAsia="zh-CN"/>
        </w:rPr>
        <w:t>jclx01202403190001</w:t>
      </w:r>
    </w:p>
    <w:p>
      <w:pPr>
        <w:spacing w:line="800" w:lineRule="exact"/>
        <w:jc w:val="center"/>
        <w:rPr>
          <w:rFonts w:ascii="仿宋" w:hAnsi="仿宋" w:eastAsia="仿宋"/>
          <w:b/>
          <w:sz w:val="52"/>
        </w:rPr>
      </w:pPr>
    </w:p>
    <w:p>
      <w:pPr>
        <w:jc w:val="center"/>
        <w:rPr>
          <w:rFonts w:ascii="黑体" w:hAnsi="黑体" w:eastAsia="黑体"/>
          <w:b/>
          <w:sz w:val="72"/>
          <w:szCs w:val="72"/>
        </w:rPr>
      </w:pPr>
      <w:r>
        <w:rPr>
          <w:rFonts w:hint="eastAsia" w:ascii="黑体" w:hAnsi="黑体" w:eastAsia="黑体"/>
          <w:b/>
          <w:sz w:val="72"/>
          <w:szCs w:val="72"/>
        </w:rPr>
        <w:t>询 价 文 件</w:t>
      </w:r>
    </w:p>
    <w:p>
      <w:pPr>
        <w:jc w:val="center"/>
        <w:rPr>
          <w:rFonts w:ascii="仿宋" w:hAnsi="仿宋" w:eastAsia="仿宋"/>
          <w:b/>
          <w:sz w:val="30"/>
        </w:rPr>
      </w:pPr>
    </w:p>
    <w:p>
      <w:pPr>
        <w:ind w:firstLine="2400"/>
        <w:rPr>
          <w:rFonts w:ascii="仿宋" w:hAnsi="仿宋" w:eastAsia="仿宋"/>
          <w:sz w:val="30"/>
          <w:u w:val="single"/>
        </w:rPr>
      </w:pPr>
    </w:p>
    <w:p>
      <w:pPr>
        <w:ind w:firstLine="2400"/>
        <w:rPr>
          <w:rFonts w:ascii="仿宋" w:hAnsi="仿宋" w:eastAsia="仿宋"/>
          <w:sz w:val="30"/>
          <w:u w:val="single"/>
        </w:rPr>
      </w:pPr>
    </w:p>
    <w:p>
      <w:pPr>
        <w:ind w:firstLine="2400"/>
        <w:rPr>
          <w:rFonts w:ascii="仿宋" w:hAnsi="仿宋" w:eastAsia="仿宋"/>
          <w:sz w:val="30"/>
          <w:u w:val="single"/>
        </w:rPr>
      </w:pPr>
    </w:p>
    <w:p>
      <w:pPr>
        <w:ind w:firstLine="2400"/>
        <w:rPr>
          <w:rFonts w:ascii="仿宋" w:hAnsi="仿宋" w:eastAsia="仿宋"/>
          <w:sz w:val="30"/>
          <w:u w:val="single"/>
        </w:rPr>
      </w:pPr>
    </w:p>
    <w:p>
      <w:pPr>
        <w:ind w:firstLine="2400"/>
        <w:rPr>
          <w:rFonts w:ascii="仿宋" w:hAnsi="仿宋" w:eastAsia="仿宋"/>
          <w:sz w:val="30"/>
          <w:u w:val="single"/>
        </w:rPr>
      </w:pPr>
    </w:p>
    <w:p>
      <w:pPr>
        <w:ind w:firstLine="2400"/>
        <w:rPr>
          <w:rFonts w:ascii="仿宋" w:hAnsi="仿宋" w:eastAsia="仿宋"/>
          <w:sz w:val="30"/>
          <w:u w:val="single"/>
        </w:rPr>
      </w:pPr>
    </w:p>
    <w:p>
      <w:pPr>
        <w:ind w:firstLine="2400"/>
        <w:rPr>
          <w:rFonts w:ascii="仿宋" w:hAnsi="仿宋" w:eastAsia="仿宋"/>
          <w:sz w:val="30"/>
          <w:u w:val="single"/>
        </w:rPr>
      </w:pPr>
    </w:p>
    <w:p>
      <w:pPr>
        <w:ind w:firstLine="2400"/>
        <w:rPr>
          <w:rFonts w:ascii="仿宋" w:hAnsi="仿宋" w:eastAsia="仿宋"/>
          <w:sz w:val="30"/>
          <w:u w:val="single"/>
        </w:rPr>
      </w:pPr>
    </w:p>
    <w:p>
      <w:pPr>
        <w:spacing w:line="800" w:lineRule="exact"/>
        <w:ind w:left="1050" w:leftChars="500" w:firstLine="1104" w:firstLineChars="345"/>
        <w:rPr>
          <w:rFonts w:ascii="宋体" w:hAnsi="宋体"/>
          <w:sz w:val="32"/>
        </w:rPr>
      </w:pPr>
      <w:r>
        <w:rPr>
          <w:rFonts w:hint="eastAsia" w:ascii="宋体" w:hAnsi="宋体"/>
          <w:sz w:val="32"/>
        </w:rPr>
        <w:t>采购人：西南证券股份有限公司</w:t>
      </w:r>
    </w:p>
    <w:p>
      <w:pPr>
        <w:spacing w:line="800" w:lineRule="exact"/>
        <w:ind w:left="1050" w:leftChars="500" w:firstLine="1104" w:firstLineChars="345"/>
        <w:rPr>
          <w:rFonts w:ascii="宋体" w:hAnsi="宋体"/>
          <w:sz w:val="32"/>
        </w:rPr>
      </w:pPr>
      <w:r>
        <w:rPr>
          <w:rFonts w:hint="eastAsia" w:ascii="宋体" w:hAnsi="宋体"/>
          <w:sz w:val="32"/>
        </w:rPr>
        <w:t>日期：202</w:t>
      </w:r>
      <w:r>
        <w:rPr>
          <w:rFonts w:hint="eastAsia" w:ascii="宋体" w:hAnsi="宋体"/>
          <w:sz w:val="32"/>
          <w:lang w:val="en-US" w:eastAsia="zh-CN"/>
        </w:rPr>
        <w:t>4</w:t>
      </w:r>
      <w:r>
        <w:rPr>
          <w:rFonts w:hint="eastAsia" w:ascii="宋体" w:hAnsi="宋体"/>
          <w:sz w:val="32"/>
        </w:rPr>
        <w:t>年</w:t>
      </w:r>
      <w:r>
        <w:rPr>
          <w:rFonts w:hint="eastAsia" w:ascii="宋体" w:hAnsi="宋体"/>
          <w:sz w:val="32"/>
          <w:lang w:val="en-US" w:eastAsia="zh-CN"/>
        </w:rPr>
        <w:t>4</w:t>
      </w:r>
      <w:r>
        <w:rPr>
          <w:rFonts w:hint="eastAsia" w:ascii="宋体" w:hAnsi="宋体"/>
          <w:sz w:val="32"/>
        </w:rPr>
        <w:t>月</w:t>
      </w:r>
    </w:p>
    <w:p>
      <w:pPr>
        <w:pStyle w:val="15"/>
      </w:pPr>
      <w:r>
        <w:rPr>
          <w:rFonts w:ascii="宋体" w:hAnsi="宋体"/>
          <w:b w:val="0"/>
          <w:sz w:val="36"/>
          <w:szCs w:val="36"/>
        </w:rPr>
        <w:br w:type="page"/>
      </w:r>
    </w:p>
    <w:p>
      <w:pPr>
        <w:pStyle w:val="6"/>
        <w:spacing w:line="360" w:lineRule="auto"/>
        <w:jc w:val="center"/>
        <w:rPr>
          <w:rFonts w:asciiTheme="minorEastAsia" w:hAnsiTheme="minorEastAsia" w:eastAsiaTheme="minorEastAsia"/>
          <w:sz w:val="24"/>
          <w:szCs w:val="24"/>
        </w:rPr>
      </w:pPr>
      <w:bookmarkStart w:id="1" w:name="_Toc470534593"/>
      <w:r>
        <w:rPr>
          <w:rFonts w:hint="eastAsia" w:asciiTheme="minorEastAsia" w:hAnsiTheme="minorEastAsia" w:eastAsiaTheme="minorEastAsia"/>
          <w:sz w:val="24"/>
          <w:szCs w:val="24"/>
        </w:rPr>
        <w:t>第一章 询价</w:t>
      </w:r>
      <w:bookmarkEnd w:id="1"/>
      <w:r>
        <w:rPr>
          <w:rFonts w:hint="eastAsia" w:asciiTheme="minorEastAsia" w:hAnsiTheme="minorEastAsia" w:eastAsiaTheme="minorEastAsia"/>
          <w:sz w:val="24"/>
          <w:szCs w:val="24"/>
        </w:rPr>
        <w:t>函</w:t>
      </w:r>
    </w:p>
    <w:p>
      <w:pPr>
        <w:pStyle w:val="10"/>
        <w:spacing w:line="360" w:lineRule="auto"/>
        <w:ind w:left="0" w:firstLine="482" w:firstLineChars="200"/>
        <w:jc w:val="center"/>
        <w:rPr>
          <w:rFonts w:asciiTheme="minorEastAsia" w:hAnsiTheme="minorEastAsia" w:eastAsiaTheme="minorEastAsia"/>
          <w:iCs w:val="0"/>
          <w:sz w:val="24"/>
        </w:rPr>
      </w:pPr>
      <w:r>
        <w:rPr>
          <w:rFonts w:hint="eastAsia" w:asciiTheme="minorEastAsia" w:hAnsiTheme="minorEastAsia" w:eastAsiaTheme="minorEastAsia"/>
          <w:b/>
          <w:kern w:val="0"/>
          <w:sz w:val="24"/>
          <w:u w:val="single"/>
        </w:rPr>
        <w:t xml:space="preserve">    </w:t>
      </w:r>
      <w:r>
        <w:rPr>
          <w:rFonts w:hint="eastAsia" w:asciiTheme="minorEastAsia" w:hAnsiTheme="minorEastAsia" w:eastAsiaTheme="minorEastAsia"/>
          <w:sz w:val="24"/>
          <w:u w:val="single"/>
          <w:lang w:eastAsia="zh-CN"/>
        </w:rPr>
        <w:t>验证测试环境虚拟化平台</w:t>
      </w:r>
      <w:r>
        <w:rPr>
          <w:rFonts w:hint="eastAsia" w:asciiTheme="minorEastAsia" w:hAnsiTheme="minorEastAsia" w:eastAsiaTheme="minorEastAsia"/>
          <w:sz w:val="24"/>
          <w:u w:val="single"/>
        </w:rPr>
        <w:t>项目</w:t>
      </w:r>
      <w:r>
        <w:rPr>
          <w:rFonts w:hint="eastAsia" w:asciiTheme="minorEastAsia" w:hAnsiTheme="minorEastAsia" w:eastAsiaTheme="minorEastAsia"/>
          <w:sz w:val="24"/>
          <w:u w:val="single"/>
          <w:lang w:val="en-US" w:eastAsia="zh-CN"/>
        </w:rPr>
        <w:t>-C86</w:t>
      </w:r>
      <w:r>
        <w:rPr>
          <w:rFonts w:hint="eastAsia" w:asciiTheme="minorEastAsia" w:hAnsiTheme="minorEastAsia" w:eastAsiaTheme="minorEastAsia"/>
          <w:sz w:val="24"/>
          <w:u w:val="single"/>
          <w:lang w:eastAsia="zh-CN"/>
        </w:rPr>
        <w:t>信创服务器</w:t>
      </w:r>
      <w:r>
        <w:rPr>
          <w:rFonts w:hint="eastAsia" w:asciiTheme="minorEastAsia" w:hAnsiTheme="minorEastAsia" w:eastAsiaTheme="minorEastAsia"/>
          <w:b/>
          <w:kern w:val="0"/>
          <w:sz w:val="24"/>
          <w:u w:val="single"/>
        </w:rPr>
        <w:t xml:space="preserve">   </w:t>
      </w:r>
      <w:r>
        <w:rPr>
          <w:rFonts w:hint="eastAsia" w:asciiTheme="minorEastAsia" w:hAnsiTheme="minorEastAsia" w:eastAsiaTheme="minorEastAsia"/>
          <w:b/>
          <w:kern w:val="0"/>
          <w:sz w:val="24"/>
        </w:rPr>
        <w:t>询价函</w:t>
      </w:r>
    </w:p>
    <w:p>
      <w:pPr>
        <w:pStyle w:val="10"/>
        <w:spacing w:line="360" w:lineRule="auto"/>
        <w:ind w:left="0" w:firstLine="480" w:firstLineChars="200"/>
        <w:rPr>
          <w:rFonts w:asciiTheme="minorEastAsia" w:hAnsiTheme="minorEastAsia" w:eastAsiaTheme="minorEastAsia"/>
          <w:iCs w:val="0"/>
          <w:sz w:val="24"/>
        </w:rPr>
      </w:pPr>
      <w:r>
        <w:rPr>
          <w:rFonts w:hint="eastAsia" w:asciiTheme="minorEastAsia" w:hAnsiTheme="minorEastAsia" w:eastAsiaTheme="minorEastAsia"/>
          <w:iCs w:val="0"/>
          <w:sz w:val="24"/>
          <w:u w:val="single"/>
        </w:rPr>
        <w:t xml:space="preserve">    </w:t>
      </w:r>
      <w:r>
        <w:rPr>
          <w:rFonts w:hint="eastAsia" w:asciiTheme="minorEastAsia" w:hAnsiTheme="minorEastAsia" w:eastAsiaTheme="minorEastAsia"/>
          <w:sz w:val="24"/>
          <w:u w:val="single"/>
          <w:lang w:eastAsia="zh-CN"/>
        </w:rPr>
        <w:t>验证测试环境虚拟化平台</w:t>
      </w:r>
      <w:r>
        <w:rPr>
          <w:rFonts w:hint="eastAsia" w:asciiTheme="minorEastAsia" w:hAnsiTheme="minorEastAsia" w:eastAsiaTheme="minorEastAsia"/>
          <w:sz w:val="24"/>
          <w:u w:val="single"/>
        </w:rPr>
        <w:t>项目</w:t>
      </w:r>
      <w:r>
        <w:rPr>
          <w:rFonts w:hint="eastAsia" w:asciiTheme="minorEastAsia" w:hAnsiTheme="minorEastAsia" w:eastAsiaTheme="minorEastAsia"/>
          <w:sz w:val="24"/>
          <w:u w:val="single"/>
          <w:lang w:val="en-US" w:eastAsia="zh-CN"/>
        </w:rPr>
        <w:t>-C86</w:t>
      </w:r>
      <w:r>
        <w:rPr>
          <w:rFonts w:hint="eastAsia" w:asciiTheme="minorEastAsia" w:hAnsiTheme="minorEastAsia" w:eastAsiaTheme="minorEastAsia"/>
          <w:sz w:val="24"/>
          <w:u w:val="single"/>
          <w:lang w:eastAsia="zh-CN"/>
        </w:rPr>
        <w:t>信创服务器</w:t>
      </w:r>
      <w:r>
        <w:rPr>
          <w:rFonts w:hint="eastAsia" w:asciiTheme="minorEastAsia" w:hAnsiTheme="minorEastAsia" w:eastAsiaTheme="minorEastAsia"/>
          <w:b/>
          <w:kern w:val="0"/>
          <w:sz w:val="24"/>
          <w:u w:val="single"/>
        </w:rPr>
        <w:t xml:space="preserve">  </w:t>
      </w:r>
      <w:r>
        <w:rPr>
          <w:rFonts w:hint="eastAsia" w:asciiTheme="minorEastAsia" w:hAnsiTheme="minorEastAsia" w:eastAsiaTheme="minorEastAsia"/>
          <w:iCs w:val="0"/>
          <w:sz w:val="24"/>
          <w:u w:val="single"/>
        </w:rPr>
        <w:t xml:space="preserve">   </w:t>
      </w:r>
      <w:r>
        <w:rPr>
          <w:rFonts w:hint="eastAsia" w:asciiTheme="minorEastAsia" w:hAnsiTheme="minorEastAsia" w:eastAsiaTheme="minorEastAsia"/>
          <w:iCs w:val="0"/>
          <w:sz w:val="24"/>
        </w:rPr>
        <w:t>现进行询价采购，择优选定供应商，望符合条件的供应商积极参与。</w:t>
      </w:r>
    </w:p>
    <w:p>
      <w:pPr>
        <w:spacing w:line="360" w:lineRule="auto"/>
        <w:ind w:firstLine="480" w:firstLineChars="200"/>
        <w:jc w:val="left"/>
        <w:rPr>
          <w:rFonts w:hint="eastAsia" w:asciiTheme="minorEastAsia" w:hAnsiTheme="minorEastAsia" w:eastAsiaTheme="minorEastAsia"/>
          <w:sz w:val="24"/>
          <w:lang w:eastAsia="zh-CN"/>
        </w:rPr>
      </w:pPr>
      <w:r>
        <w:rPr>
          <w:rFonts w:hint="eastAsia" w:cs="Arial" w:asciiTheme="minorEastAsia" w:hAnsiTheme="minorEastAsia" w:eastAsiaTheme="minorEastAsia"/>
          <w:bCs/>
          <w:kern w:val="0"/>
          <w:sz w:val="24"/>
        </w:rPr>
        <w:t>一、项目名称：</w:t>
      </w:r>
      <w:r>
        <w:rPr>
          <w:rFonts w:hint="eastAsia" w:asciiTheme="minorEastAsia" w:hAnsiTheme="minorEastAsia" w:eastAsiaTheme="minorEastAsia"/>
          <w:sz w:val="24"/>
          <w:u w:val="none"/>
          <w:lang w:eastAsia="zh-CN"/>
        </w:rPr>
        <w:t>验证测试环境虚拟化平台</w:t>
      </w:r>
      <w:r>
        <w:rPr>
          <w:rFonts w:hint="eastAsia" w:asciiTheme="minorEastAsia" w:hAnsiTheme="minorEastAsia" w:eastAsiaTheme="minorEastAsia"/>
          <w:sz w:val="24"/>
          <w:u w:val="none"/>
        </w:rPr>
        <w:t>项目</w:t>
      </w:r>
      <w:r>
        <w:rPr>
          <w:rFonts w:hint="eastAsia" w:asciiTheme="minorEastAsia" w:hAnsiTheme="minorEastAsia" w:eastAsiaTheme="minorEastAsia"/>
          <w:sz w:val="24"/>
          <w:u w:val="none"/>
          <w:lang w:val="en-US" w:eastAsia="zh-CN"/>
        </w:rPr>
        <w:t>-C86</w:t>
      </w:r>
      <w:r>
        <w:rPr>
          <w:rFonts w:hint="eastAsia" w:asciiTheme="minorEastAsia" w:hAnsiTheme="minorEastAsia" w:eastAsiaTheme="minorEastAsia"/>
          <w:sz w:val="24"/>
          <w:u w:val="none"/>
          <w:lang w:eastAsia="zh-CN"/>
        </w:rPr>
        <w:t>信创服务器</w:t>
      </w:r>
    </w:p>
    <w:p>
      <w:pPr>
        <w:spacing w:line="360" w:lineRule="auto"/>
        <w:ind w:firstLine="480" w:firstLineChars="200"/>
        <w:jc w:val="left"/>
        <w:rPr>
          <w:rFonts w:hint="eastAsia" w:cs="Arial" w:asciiTheme="minorEastAsia" w:hAnsiTheme="minorEastAsia" w:eastAsiaTheme="minorEastAsia"/>
          <w:bCs/>
          <w:kern w:val="0"/>
          <w:sz w:val="24"/>
          <w:lang w:eastAsia="zh-CN"/>
        </w:rPr>
      </w:pPr>
      <w:r>
        <w:rPr>
          <w:rFonts w:hint="eastAsia" w:cs="Arial" w:asciiTheme="minorEastAsia" w:hAnsiTheme="minorEastAsia" w:eastAsiaTheme="minorEastAsia"/>
          <w:bCs/>
          <w:kern w:val="0"/>
          <w:sz w:val="24"/>
        </w:rPr>
        <w:t>二、项目编号：</w:t>
      </w:r>
      <w:r>
        <w:rPr>
          <w:rFonts w:hint="eastAsia" w:asciiTheme="minorEastAsia" w:hAnsiTheme="minorEastAsia" w:eastAsiaTheme="minorEastAsia"/>
          <w:kern w:val="0"/>
          <w:sz w:val="24"/>
          <w:lang w:val="en-US" w:eastAsia="zh-CN"/>
        </w:rPr>
        <w:t>jclx01202403190001</w:t>
      </w:r>
    </w:p>
    <w:p>
      <w:pPr>
        <w:spacing w:line="360" w:lineRule="auto"/>
        <w:ind w:firstLine="480" w:firstLineChars="200"/>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rPr>
        <w:t xml:space="preserve">三、项目地点：重庆市江北区金沙门路32号        </w:t>
      </w:r>
    </w:p>
    <w:p>
      <w:pPr>
        <w:spacing w:line="360" w:lineRule="auto"/>
        <w:ind w:firstLine="480" w:firstLineChars="200"/>
        <w:jc w:val="left"/>
        <w:rPr>
          <w:rFonts w:hint="eastAsia" w:cs="Arial" w:asciiTheme="minorEastAsia" w:hAnsiTheme="minorEastAsia" w:eastAsiaTheme="minorEastAsia"/>
          <w:bCs/>
          <w:kern w:val="0"/>
          <w:sz w:val="24"/>
        </w:rPr>
      </w:pPr>
      <w:r>
        <w:rPr>
          <w:rFonts w:hint="eastAsia" w:cs="Arial" w:asciiTheme="minorEastAsia" w:hAnsiTheme="minorEastAsia" w:eastAsiaTheme="minorEastAsia"/>
          <w:bCs/>
          <w:kern w:val="0"/>
          <w:sz w:val="24"/>
        </w:rPr>
        <w:t>四、</w:t>
      </w:r>
      <w:r>
        <w:rPr>
          <w:rFonts w:hint="eastAsia" w:cs="Arial" w:asciiTheme="minorEastAsia" w:hAnsiTheme="minorEastAsia" w:eastAsiaTheme="minorEastAsia"/>
          <w:bCs/>
          <w:kern w:val="0"/>
          <w:sz w:val="24"/>
          <w:lang w:val="en-US" w:eastAsia="zh-CN"/>
        </w:rPr>
        <w:t>采购</w:t>
      </w:r>
      <w:r>
        <w:rPr>
          <w:rFonts w:hint="eastAsia" w:cs="Arial" w:asciiTheme="minorEastAsia" w:hAnsiTheme="minorEastAsia" w:eastAsiaTheme="minorEastAsia"/>
          <w:bCs/>
          <w:kern w:val="0"/>
          <w:sz w:val="24"/>
        </w:rPr>
        <w:t>货物内容</w:t>
      </w:r>
      <w:r>
        <w:rPr>
          <w:rFonts w:hint="eastAsia" w:cs="Arial" w:asciiTheme="minorEastAsia" w:hAnsiTheme="minorEastAsia" w:eastAsiaTheme="minorEastAsia"/>
          <w:bCs/>
          <w:kern w:val="0"/>
          <w:sz w:val="24"/>
          <w:lang w:val="en-US" w:eastAsia="zh-CN"/>
        </w:rPr>
        <w:t>及</w:t>
      </w:r>
      <w:r>
        <w:rPr>
          <w:rFonts w:hint="eastAsia" w:cs="Arial" w:asciiTheme="minorEastAsia" w:hAnsiTheme="minorEastAsia" w:eastAsiaTheme="minorEastAsia"/>
          <w:bCs/>
          <w:kern w:val="0"/>
          <w:sz w:val="24"/>
        </w:rPr>
        <w:t>最高限价：</w:t>
      </w:r>
    </w:p>
    <w:tbl>
      <w:tblPr>
        <w:tblStyle w:val="18"/>
        <w:tblW w:w="83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522"/>
        <w:gridCol w:w="1833"/>
        <w:gridCol w:w="1159"/>
        <w:gridCol w:w="1189"/>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2522" w:type="dxa"/>
            <w:tcBorders>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1833" w:type="dxa"/>
            <w:tcBorders>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品牌范围</w:t>
            </w:r>
          </w:p>
        </w:tc>
        <w:tc>
          <w:tcPr>
            <w:tcW w:w="1159" w:type="dxa"/>
            <w:tcBorders>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采购数量</w:t>
            </w:r>
          </w:p>
        </w:tc>
        <w:tc>
          <w:tcPr>
            <w:tcW w:w="1189" w:type="dxa"/>
            <w:tcBorders>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成交供应商数量</w:t>
            </w:r>
          </w:p>
        </w:tc>
        <w:tc>
          <w:tcPr>
            <w:tcW w:w="1621" w:type="dxa"/>
            <w:tcBorders>
              <w:left w:val="nil"/>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25" w:hRule="atLeast"/>
          <w:jc w:val="center"/>
        </w:trPr>
        <w:tc>
          <w:tcPr>
            <w:tcW w:w="252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验证测试环境虚拟化平台项目-C86信创服务器</w:t>
            </w:r>
          </w:p>
        </w:tc>
        <w:tc>
          <w:tcPr>
            <w:tcW w:w="1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联想、浪潮、中科可控、H3C、紫光恒越</w:t>
            </w:r>
            <w:r>
              <w:rPr>
                <w:rFonts w:hint="eastAsia" w:ascii="宋体" w:hAnsi="宋体" w:cs="宋体"/>
                <w:color w:val="000000"/>
                <w:szCs w:val="21"/>
                <w:lang w:val="en-US" w:eastAsia="zh-CN"/>
              </w:rPr>
              <w:t>的Hygon芯片信创服务器</w:t>
            </w:r>
          </w:p>
        </w:tc>
        <w:tc>
          <w:tcPr>
            <w:tcW w:w="11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台</w:t>
            </w: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62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napToGri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szCs w:val="21"/>
                <w:lang w:val="en-US" w:eastAsia="zh-CN"/>
              </w:rPr>
              <w:t>60万元</w:t>
            </w:r>
          </w:p>
        </w:tc>
      </w:tr>
    </w:tbl>
    <w:p>
      <w:pPr>
        <w:spacing w:line="360" w:lineRule="auto"/>
        <w:ind w:firstLine="480" w:firstLineChars="200"/>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rPr>
        <w:t>五、供货期：合同签订后30个工作日内。</w:t>
      </w:r>
    </w:p>
    <w:p>
      <w:pPr>
        <w:tabs>
          <w:tab w:val="left" w:pos="823"/>
        </w:tabs>
        <w:spacing w:line="360" w:lineRule="auto"/>
        <w:ind w:firstLine="480" w:firstLineChars="200"/>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lang w:val="en-US" w:eastAsia="zh-CN"/>
        </w:rPr>
        <w:t>六</w:t>
      </w:r>
      <w:r>
        <w:rPr>
          <w:rFonts w:hint="eastAsia" w:cs="Arial" w:asciiTheme="minorEastAsia" w:hAnsiTheme="minorEastAsia" w:eastAsiaTheme="minorEastAsia"/>
          <w:bCs/>
          <w:kern w:val="0"/>
          <w:sz w:val="24"/>
        </w:rPr>
        <w:t>、供应商资格要求：</w:t>
      </w:r>
    </w:p>
    <w:p>
      <w:pPr>
        <w:autoSpaceDE w:val="0"/>
        <w:autoSpaceDN w:val="0"/>
        <w:adjustRightInd w:val="0"/>
        <w:snapToGrid w:val="0"/>
        <w:spacing w:line="480" w:lineRule="atLeast"/>
        <w:ind w:firstLine="480" w:firstLineChars="200"/>
        <w:jc w:val="left"/>
        <w:rPr>
          <w:rFonts w:hint="eastAsia" w:ascii="宋体" w:hAnsi="宋体" w:cs="宋体"/>
          <w:b w:val="0"/>
          <w:bCs/>
          <w:kern w:val="0"/>
          <w:sz w:val="24"/>
        </w:rPr>
      </w:pPr>
      <w:r>
        <w:rPr>
          <w:rFonts w:hint="eastAsia" w:ascii="宋体" w:hAnsi="宋体" w:cs="宋体"/>
          <w:b w:val="0"/>
          <w:bCs/>
          <w:snapToGrid w:val="0"/>
          <w:kern w:val="0"/>
          <w:sz w:val="24"/>
          <w:lang w:bidi="ar"/>
        </w:rPr>
        <w:t>参选人应具备承担本项目的资质条件、能力和信誉。</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3732"/>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pPr>
              <w:snapToGrid w:val="0"/>
              <w:spacing w:line="440" w:lineRule="atLeast"/>
              <w:jc w:val="center"/>
              <w:rPr>
                <w:rFonts w:hint="eastAsia" w:ascii="宋体" w:hAnsi="宋体" w:cs="宋体"/>
                <w:b w:val="0"/>
                <w:bCs/>
                <w:color w:val="000000"/>
                <w:sz w:val="18"/>
                <w:szCs w:val="18"/>
                <w:lang w:bidi="ar"/>
              </w:rPr>
            </w:pPr>
            <w:r>
              <w:rPr>
                <w:rFonts w:hint="eastAsia" w:ascii="宋体" w:hAnsi="宋体" w:cs="宋体"/>
                <w:b w:val="0"/>
                <w:bCs/>
                <w:color w:val="000000"/>
                <w:sz w:val="18"/>
                <w:szCs w:val="18"/>
                <w:lang w:bidi="ar"/>
              </w:rPr>
              <w:t>序号</w:t>
            </w:r>
          </w:p>
        </w:tc>
        <w:tc>
          <w:tcPr>
            <w:tcW w:w="3732" w:type="dxa"/>
            <w:noWrap w:val="0"/>
            <w:vAlign w:val="top"/>
          </w:tcPr>
          <w:p>
            <w:pPr>
              <w:snapToGrid w:val="0"/>
              <w:spacing w:line="440" w:lineRule="atLeast"/>
              <w:jc w:val="center"/>
              <w:rPr>
                <w:rFonts w:hint="eastAsia" w:ascii="宋体" w:hAnsi="宋体" w:cs="宋体"/>
                <w:b w:val="0"/>
                <w:bCs/>
                <w:color w:val="000000"/>
                <w:sz w:val="18"/>
                <w:szCs w:val="18"/>
                <w:lang w:bidi="ar"/>
              </w:rPr>
            </w:pPr>
            <w:r>
              <w:rPr>
                <w:rFonts w:hint="eastAsia" w:ascii="宋体" w:hAnsi="宋体" w:cs="宋体"/>
                <w:b w:val="0"/>
                <w:bCs/>
                <w:color w:val="000000"/>
                <w:sz w:val="18"/>
                <w:szCs w:val="18"/>
                <w:lang w:bidi="ar"/>
              </w:rPr>
              <w:t>资格要求</w:t>
            </w:r>
          </w:p>
        </w:tc>
        <w:tc>
          <w:tcPr>
            <w:tcW w:w="4127" w:type="dxa"/>
            <w:noWrap w:val="0"/>
            <w:vAlign w:val="top"/>
          </w:tcPr>
          <w:p>
            <w:pPr>
              <w:snapToGrid w:val="0"/>
              <w:spacing w:line="440" w:lineRule="atLeast"/>
              <w:jc w:val="center"/>
              <w:rPr>
                <w:rFonts w:hint="eastAsia" w:ascii="宋体" w:hAnsi="宋体" w:cs="宋体"/>
                <w:b w:val="0"/>
                <w:bCs/>
                <w:color w:val="000000"/>
                <w:sz w:val="18"/>
                <w:szCs w:val="18"/>
                <w:lang w:bidi="ar"/>
              </w:rPr>
            </w:pPr>
            <w:r>
              <w:rPr>
                <w:rFonts w:hint="eastAsia" w:ascii="宋体" w:hAnsi="宋体" w:cs="宋体"/>
                <w:b w:val="0"/>
                <w:bCs/>
                <w:color w:val="000000"/>
                <w:sz w:val="18"/>
                <w:szCs w:val="18"/>
                <w:lang w:bidi="ar"/>
              </w:rPr>
              <w:t>参选人提供材料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pPr>
              <w:snapToGrid w:val="0"/>
              <w:spacing w:line="440" w:lineRule="atLeast"/>
              <w:rPr>
                <w:rFonts w:hint="eastAsia" w:ascii="宋体" w:hAnsi="宋体" w:cs="宋体"/>
                <w:b w:val="0"/>
                <w:bCs/>
                <w:color w:val="000000"/>
                <w:sz w:val="18"/>
                <w:szCs w:val="18"/>
                <w:lang w:bidi="ar"/>
              </w:rPr>
            </w:pPr>
            <w:r>
              <w:rPr>
                <w:rFonts w:hint="eastAsia" w:ascii="宋体" w:hAnsi="宋体" w:cs="宋体"/>
                <w:b w:val="0"/>
                <w:bCs/>
                <w:color w:val="000000"/>
                <w:sz w:val="18"/>
                <w:szCs w:val="18"/>
                <w:lang w:bidi="ar"/>
              </w:rPr>
              <w:t>1</w:t>
            </w:r>
          </w:p>
        </w:tc>
        <w:tc>
          <w:tcPr>
            <w:tcW w:w="3732" w:type="dxa"/>
            <w:noWrap w:val="0"/>
            <w:vAlign w:val="top"/>
          </w:tcPr>
          <w:p>
            <w:pPr>
              <w:snapToGrid w:val="0"/>
              <w:spacing w:line="440" w:lineRule="atLeast"/>
              <w:rPr>
                <w:rFonts w:hint="eastAsia" w:ascii="宋体" w:hAnsi="宋体" w:eastAsia="宋体" w:cs="宋体"/>
                <w:b w:val="0"/>
                <w:bCs/>
                <w:color w:val="000000"/>
                <w:sz w:val="18"/>
                <w:szCs w:val="18"/>
                <w:lang w:eastAsia="zh-CN" w:bidi="ar"/>
              </w:rPr>
            </w:pPr>
            <w:r>
              <w:rPr>
                <w:rFonts w:hint="eastAsia" w:ascii="宋体" w:hAnsi="宋体" w:cs="宋体"/>
                <w:b w:val="0"/>
                <w:bCs/>
                <w:color w:val="000000"/>
                <w:sz w:val="18"/>
                <w:szCs w:val="18"/>
                <w:lang w:bidi="ar"/>
              </w:rPr>
              <w:t xml:space="preserve"> </w:t>
            </w:r>
            <w:r>
              <w:rPr>
                <w:rFonts w:hint="eastAsia" w:ascii="宋体" w:hAnsi="宋体" w:cs="宋体"/>
                <w:b w:val="0"/>
                <w:bCs/>
                <w:color w:val="000000"/>
                <w:sz w:val="18"/>
                <w:szCs w:val="18"/>
                <w:lang w:val="en-US" w:eastAsia="zh-CN" w:bidi="ar"/>
              </w:rPr>
              <w:t>响应</w:t>
            </w:r>
            <w:r>
              <w:rPr>
                <w:rFonts w:hint="eastAsia" w:ascii="宋体" w:hAnsi="宋体" w:cs="宋体"/>
                <w:b w:val="0"/>
                <w:bCs/>
                <w:color w:val="000000"/>
                <w:sz w:val="18"/>
                <w:szCs w:val="18"/>
                <w:lang w:bidi="ar"/>
              </w:rPr>
              <w:t>人必须是在中华人民共和国境内注册的独立法人或者其他组织或自然人</w:t>
            </w:r>
            <w:r>
              <w:rPr>
                <w:rFonts w:hint="eastAsia" w:ascii="宋体" w:hAnsi="宋体" w:cs="宋体"/>
                <w:b w:val="0"/>
                <w:bCs/>
                <w:color w:val="000000"/>
                <w:sz w:val="18"/>
                <w:szCs w:val="18"/>
                <w:lang w:eastAsia="zh-CN" w:bidi="ar"/>
              </w:rPr>
              <w:t>。</w:t>
            </w:r>
          </w:p>
        </w:tc>
        <w:tc>
          <w:tcPr>
            <w:tcW w:w="4127" w:type="dxa"/>
            <w:noWrap w:val="0"/>
            <w:vAlign w:val="top"/>
          </w:tcPr>
          <w:p>
            <w:pPr>
              <w:snapToGrid w:val="0"/>
              <w:spacing w:line="440" w:lineRule="atLeast"/>
              <w:rPr>
                <w:rFonts w:hint="default" w:eastAsia="宋体"/>
                <w:b w:val="0"/>
                <w:bCs/>
                <w:lang w:val="en-US" w:eastAsia="zh-CN"/>
              </w:rPr>
            </w:pPr>
            <w:r>
              <w:rPr>
                <w:rFonts w:hint="eastAsia"/>
                <w:b w:val="0"/>
                <w:bCs/>
              </w:rPr>
              <w:t>独立法人或者其他组织提供有效的营业执照复印</w:t>
            </w:r>
            <w:r>
              <w:rPr>
                <w:rFonts w:hint="eastAsia" w:ascii="Times New Roman" w:hAnsi="Times New Roman" w:eastAsia="宋体" w:cs="Times New Roman"/>
                <w:b w:val="0"/>
                <w:bCs/>
              </w:rPr>
              <w:t>件加盖参选人公章</w:t>
            </w:r>
            <w:r>
              <w:rPr>
                <w:rFonts w:hint="eastAsia" w:ascii="Times New Roman" w:hAnsi="Times New Roman" w:eastAsia="宋体" w:cs="Times New Roman"/>
                <w:b w:val="0"/>
                <w:bCs/>
                <w:lang w:eastAsia="zh-CN"/>
              </w:rPr>
              <w:t>；</w:t>
            </w:r>
            <w:r>
              <w:rPr>
                <w:rFonts w:hint="eastAsia" w:ascii="Times New Roman" w:hAnsi="Times New Roman" w:eastAsia="宋体" w:cs="Times New Roman"/>
                <w:b w:val="0"/>
                <w:bCs/>
              </w:rPr>
              <w:t>自然人</w:t>
            </w:r>
            <w:r>
              <w:rPr>
                <w:rFonts w:hint="eastAsia" w:ascii="Times New Roman" w:hAnsi="Times New Roman" w:eastAsia="宋体" w:cs="Times New Roman"/>
                <w:b w:val="0"/>
                <w:bCs/>
                <w:lang w:val="en-US" w:eastAsia="zh-CN"/>
              </w:rPr>
              <w:t>提供有效的身份证明复印件。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pPr>
              <w:snapToGrid w:val="0"/>
              <w:spacing w:line="440" w:lineRule="atLeast"/>
              <w:rPr>
                <w:rFonts w:hint="eastAsia" w:ascii="宋体" w:hAnsi="宋体" w:cs="宋体"/>
                <w:b w:val="0"/>
                <w:bCs/>
                <w:color w:val="000000"/>
                <w:sz w:val="18"/>
                <w:szCs w:val="18"/>
                <w:lang w:bidi="ar"/>
              </w:rPr>
            </w:pPr>
            <w:r>
              <w:rPr>
                <w:rFonts w:hint="eastAsia" w:ascii="宋体" w:hAnsi="宋体" w:cs="宋体"/>
                <w:b w:val="0"/>
                <w:bCs/>
                <w:color w:val="000000"/>
                <w:sz w:val="18"/>
                <w:szCs w:val="18"/>
                <w:lang w:bidi="ar"/>
              </w:rPr>
              <w:t>2</w:t>
            </w:r>
          </w:p>
        </w:tc>
        <w:tc>
          <w:tcPr>
            <w:tcW w:w="3732" w:type="dxa"/>
            <w:noWrap w:val="0"/>
            <w:vAlign w:val="top"/>
          </w:tcPr>
          <w:p>
            <w:pPr>
              <w:snapToGrid w:val="0"/>
              <w:spacing w:line="440" w:lineRule="atLeast"/>
              <w:rPr>
                <w:rFonts w:hint="eastAsia" w:ascii="宋体" w:hAnsi="宋体" w:eastAsia="宋体" w:cs="宋体"/>
                <w:b w:val="0"/>
                <w:bCs/>
                <w:color w:val="000000"/>
                <w:sz w:val="18"/>
                <w:szCs w:val="18"/>
                <w:lang w:eastAsia="zh-CN" w:bidi="ar"/>
              </w:rPr>
            </w:pPr>
            <w:r>
              <w:rPr>
                <w:rFonts w:hint="eastAsia" w:ascii="宋体" w:hAnsi="宋体" w:cs="宋体"/>
                <w:b w:val="0"/>
                <w:bCs/>
                <w:color w:val="000000"/>
                <w:sz w:val="18"/>
                <w:szCs w:val="18"/>
                <w:lang w:bidi="ar"/>
              </w:rPr>
              <w:t>在经营活动中没有被列为失信被执行人或重大税收违法案件当事人</w:t>
            </w:r>
            <w:r>
              <w:rPr>
                <w:rFonts w:hint="eastAsia" w:ascii="宋体" w:hAnsi="宋体" w:cs="宋体"/>
                <w:b w:val="0"/>
                <w:bCs/>
                <w:color w:val="000000"/>
                <w:sz w:val="18"/>
                <w:szCs w:val="18"/>
                <w:lang w:eastAsia="zh-CN" w:bidi="ar"/>
              </w:rPr>
              <w:t>。</w:t>
            </w:r>
          </w:p>
        </w:tc>
        <w:tc>
          <w:tcPr>
            <w:tcW w:w="4127" w:type="dxa"/>
            <w:noWrap w:val="0"/>
            <w:vAlign w:val="top"/>
          </w:tcPr>
          <w:p>
            <w:pPr>
              <w:snapToGrid w:val="0"/>
              <w:spacing w:line="440" w:lineRule="atLeast"/>
              <w:rPr>
                <w:rFonts w:hint="eastAsia" w:ascii="宋体" w:hAnsi="宋体" w:cs="宋体"/>
                <w:b w:val="0"/>
                <w:bCs/>
                <w:color w:val="000000"/>
                <w:sz w:val="18"/>
                <w:szCs w:val="18"/>
                <w:lang w:bidi="ar"/>
              </w:rPr>
            </w:pPr>
            <w:r>
              <w:rPr>
                <w:rFonts w:hint="eastAsia" w:ascii="宋体" w:hAnsi="宋体" w:cs="宋体"/>
                <w:b w:val="0"/>
                <w:bCs/>
                <w:color w:val="000000"/>
                <w:sz w:val="18"/>
                <w:szCs w:val="18"/>
                <w:lang w:bidi="ar"/>
              </w:rPr>
              <w:t>提供本</w:t>
            </w:r>
            <w:r>
              <w:rPr>
                <w:rFonts w:hint="eastAsia" w:ascii="宋体" w:hAnsi="宋体" w:cs="宋体"/>
                <w:b w:val="0"/>
                <w:bCs/>
                <w:color w:val="000000"/>
                <w:sz w:val="18"/>
                <w:szCs w:val="18"/>
                <w:lang w:eastAsia="zh-CN" w:bidi="ar"/>
              </w:rPr>
              <w:t>询价文件</w:t>
            </w:r>
            <w:r>
              <w:rPr>
                <w:rFonts w:hint="eastAsia" w:ascii="宋体" w:hAnsi="宋体" w:cs="宋体"/>
                <w:b w:val="0"/>
                <w:bCs/>
                <w:color w:val="000000"/>
                <w:sz w:val="18"/>
                <w:szCs w:val="18"/>
                <w:lang w:bidi="ar"/>
              </w:rPr>
              <w:t>发出之日至参选截止时间止通过“信用中国”网站（https://www.creditchina.gov.cn）下载的信用报告加盖参选人公章。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pPr>
              <w:snapToGrid w:val="0"/>
              <w:spacing w:line="440" w:lineRule="atLeast"/>
              <w:rPr>
                <w:rFonts w:hint="eastAsia" w:ascii="宋体" w:hAnsi="宋体" w:cs="宋体"/>
                <w:b w:val="0"/>
                <w:bCs/>
                <w:color w:val="000000"/>
                <w:sz w:val="18"/>
                <w:szCs w:val="18"/>
                <w:lang w:bidi="ar"/>
              </w:rPr>
            </w:pPr>
            <w:r>
              <w:rPr>
                <w:rFonts w:hint="eastAsia" w:ascii="宋体" w:hAnsi="宋体" w:cs="宋体"/>
                <w:b w:val="0"/>
                <w:bCs/>
                <w:color w:val="000000"/>
                <w:sz w:val="18"/>
                <w:szCs w:val="18"/>
                <w:lang w:bidi="ar"/>
              </w:rPr>
              <w:t>3</w:t>
            </w:r>
          </w:p>
        </w:tc>
        <w:tc>
          <w:tcPr>
            <w:tcW w:w="3732" w:type="dxa"/>
            <w:noWrap w:val="0"/>
            <w:vAlign w:val="top"/>
          </w:tcPr>
          <w:p>
            <w:pPr>
              <w:snapToGrid w:val="0"/>
              <w:spacing w:line="440" w:lineRule="atLeast"/>
              <w:rPr>
                <w:rFonts w:ascii="宋体" w:hAnsi="宋体" w:cs="宋体"/>
                <w:b w:val="0"/>
                <w:bCs/>
                <w:color w:val="000000"/>
                <w:sz w:val="18"/>
                <w:szCs w:val="18"/>
                <w:lang w:bidi="ar"/>
              </w:rPr>
            </w:pPr>
            <w:r>
              <w:rPr>
                <w:rFonts w:hint="eastAsia" w:ascii="宋体" w:hAnsi="宋体" w:cs="宋体"/>
                <w:b w:val="0"/>
                <w:bCs/>
                <w:snapToGrid w:val="0"/>
                <w:sz w:val="18"/>
                <w:szCs w:val="18"/>
                <w:lang w:bidi="ar"/>
              </w:rPr>
              <w:t>具有良好的投标信誉。</w:t>
            </w:r>
          </w:p>
        </w:tc>
        <w:tc>
          <w:tcPr>
            <w:tcW w:w="4127" w:type="dxa"/>
            <w:noWrap w:val="0"/>
            <w:vAlign w:val="top"/>
          </w:tcPr>
          <w:p>
            <w:pPr>
              <w:autoSpaceDE w:val="0"/>
              <w:autoSpaceDN w:val="0"/>
              <w:adjustRightInd w:val="0"/>
              <w:snapToGrid w:val="0"/>
              <w:spacing w:line="480" w:lineRule="atLeast"/>
              <w:ind w:firstLine="360" w:firstLineChars="200"/>
              <w:jc w:val="left"/>
              <w:rPr>
                <w:rFonts w:hint="eastAsia" w:ascii="宋体" w:hAnsi="宋体" w:cs="宋体"/>
                <w:b w:val="0"/>
                <w:bCs/>
                <w:sz w:val="18"/>
                <w:szCs w:val="18"/>
                <w:lang w:bidi="ar"/>
              </w:rPr>
            </w:pPr>
            <w:r>
              <w:rPr>
                <w:rFonts w:hint="eastAsia" w:ascii="宋体" w:hAnsi="宋体" w:cs="宋体"/>
                <w:b w:val="0"/>
                <w:bCs/>
                <w:snapToGrid w:val="0"/>
                <w:kern w:val="0"/>
                <w:sz w:val="18"/>
                <w:szCs w:val="18"/>
                <w:lang w:bidi="ar"/>
              </w:rPr>
              <w:t>由参选人出具承诺函并加盖参选人公章，模板内容详见“第五章 参选文件格式”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63" w:type="dxa"/>
            <w:noWrap w:val="0"/>
            <w:vAlign w:val="top"/>
          </w:tcPr>
          <w:p>
            <w:pPr>
              <w:snapToGrid w:val="0"/>
              <w:spacing w:line="440" w:lineRule="atLeast"/>
              <w:rPr>
                <w:rFonts w:hint="eastAsia" w:ascii="宋体" w:hAnsi="宋体" w:cs="宋体"/>
                <w:color w:val="000000"/>
                <w:sz w:val="18"/>
                <w:szCs w:val="18"/>
                <w:lang w:bidi="ar"/>
              </w:rPr>
            </w:pPr>
            <w:r>
              <w:rPr>
                <w:rFonts w:hint="eastAsia" w:ascii="宋体" w:hAnsi="宋体" w:cs="宋体"/>
                <w:color w:val="000000"/>
                <w:sz w:val="18"/>
                <w:szCs w:val="18"/>
                <w:lang w:bidi="ar"/>
              </w:rPr>
              <w:t>4</w:t>
            </w:r>
          </w:p>
        </w:tc>
        <w:tc>
          <w:tcPr>
            <w:tcW w:w="3732" w:type="dxa"/>
            <w:noWrap w:val="0"/>
            <w:vAlign w:val="top"/>
          </w:tcPr>
          <w:p>
            <w:pPr>
              <w:snapToGrid w:val="0"/>
              <w:spacing w:line="440" w:lineRule="atLeast"/>
              <w:rPr>
                <w:rFonts w:hint="eastAsia" w:ascii="宋体" w:hAnsi="宋体" w:eastAsia="宋体" w:cs="宋体"/>
                <w:b w:val="0"/>
                <w:bCs/>
                <w:snapToGrid w:val="0"/>
                <w:sz w:val="18"/>
                <w:szCs w:val="18"/>
                <w:lang w:bidi="ar"/>
              </w:rPr>
            </w:pPr>
            <w:r>
              <w:rPr>
                <w:rFonts w:hint="eastAsia" w:ascii="宋体" w:hAnsi="宋体" w:eastAsia="宋体" w:cs="宋体"/>
                <w:b w:val="0"/>
                <w:bCs/>
                <w:snapToGrid w:val="0"/>
                <w:sz w:val="18"/>
                <w:szCs w:val="18"/>
                <w:lang w:bidi="ar"/>
              </w:rPr>
              <w:t>其他要求：</w:t>
            </w:r>
          </w:p>
          <w:p>
            <w:pPr>
              <w:snapToGrid w:val="0"/>
              <w:spacing w:line="440" w:lineRule="atLeast"/>
              <w:rPr>
                <w:rFonts w:hint="eastAsia" w:ascii="宋体" w:hAnsi="宋体" w:eastAsia="宋体" w:cs="宋体"/>
                <w:b w:val="0"/>
                <w:bCs/>
                <w:snapToGrid w:val="0"/>
                <w:sz w:val="18"/>
                <w:szCs w:val="18"/>
                <w:lang w:bidi="ar"/>
              </w:rPr>
            </w:pPr>
            <w:r>
              <w:rPr>
                <w:rFonts w:hint="eastAsia" w:ascii="宋体" w:hAnsi="宋体" w:eastAsia="宋体" w:cs="宋体"/>
                <w:b w:val="0"/>
                <w:bCs/>
                <w:snapToGrid w:val="0"/>
                <w:sz w:val="18"/>
                <w:szCs w:val="18"/>
                <w:lang w:bidi="ar"/>
              </w:rPr>
              <w:t>（一）提供产品原厂商售后服务承诺函原件；</w:t>
            </w:r>
          </w:p>
          <w:p>
            <w:pPr>
              <w:snapToGrid w:val="0"/>
              <w:spacing w:line="440" w:lineRule="atLeast"/>
              <w:rPr>
                <w:rFonts w:hint="eastAsia" w:ascii="宋体" w:hAnsi="宋体" w:eastAsia="宋体" w:cs="宋体"/>
                <w:b w:val="0"/>
                <w:bCs/>
                <w:snapToGrid w:val="0"/>
                <w:sz w:val="18"/>
                <w:szCs w:val="18"/>
                <w:lang w:bidi="ar"/>
              </w:rPr>
            </w:pPr>
            <w:r>
              <w:rPr>
                <w:rFonts w:hint="eastAsia" w:ascii="宋体" w:hAnsi="宋体" w:eastAsia="宋体" w:cs="宋体"/>
                <w:b w:val="0"/>
                <w:bCs/>
                <w:snapToGrid w:val="0"/>
                <w:sz w:val="18"/>
                <w:szCs w:val="18"/>
                <w:lang w:bidi="ar"/>
              </w:rPr>
              <w:t>（二）技术规格偏差表不接受负偏离。</w:t>
            </w:r>
          </w:p>
        </w:tc>
        <w:tc>
          <w:tcPr>
            <w:tcW w:w="4127" w:type="dxa"/>
            <w:noWrap w:val="0"/>
            <w:vAlign w:val="top"/>
          </w:tcPr>
          <w:p>
            <w:pPr>
              <w:snapToGrid w:val="0"/>
              <w:spacing w:line="440" w:lineRule="atLeast"/>
              <w:rPr>
                <w:rFonts w:hint="eastAsia" w:ascii="宋体" w:hAnsi="宋体" w:eastAsia="宋体" w:cs="宋体"/>
                <w:b w:val="0"/>
                <w:bCs/>
                <w:snapToGrid w:val="0"/>
                <w:sz w:val="18"/>
                <w:szCs w:val="18"/>
                <w:lang w:bidi="ar"/>
              </w:rPr>
            </w:pPr>
            <w:r>
              <w:rPr>
                <w:rFonts w:hint="eastAsia" w:ascii="宋体" w:hAnsi="宋体" w:eastAsia="宋体" w:cs="宋体"/>
                <w:b w:val="0"/>
                <w:bCs/>
                <w:snapToGrid w:val="0"/>
                <w:sz w:val="18"/>
                <w:szCs w:val="18"/>
                <w:lang w:bidi="ar"/>
              </w:rPr>
              <w:t>1.</w:t>
            </w:r>
            <w:r>
              <w:rPr>
                <w:rFonts w:hint="eastAsia" w:ascii="宋体" w:hAnsi="宋体" w:eastAsia="宋体" w:cs="宋体"/>
                <w:b w:val="0"/>
                <w:bCs/>
                <w:snapToGrid w:val="0"/>
                <w:sz w:val="18"/>
                <w:szCs w:val="18"/>
                <w:lang w:val="en-US" w:eastAsia="zh-CN" w:bidi="ar"/>
              </w:rPr>
              <w:t>须</w:t>
            </w:r>
            <w:r>
              <w:rPr>
                <w:rFonts w:hint="eastAsia" w:ascii="宋体" w:hAnsi="宋体" w:eastAsia="宋体" w:cs="宋体"/>
                <w:b w:val="0"/>
                <w:bCs/>
                <w:snapToGrid w:val="0"/>
                <w:sz w:val="18"/>
                <w:szCs w:val="18"/>
                <w:lang w:bidi="ar"/>
              </w:rPr>
              <w:t>提供产品原厂商售后服务承诺函原件（</w:t>
            </w:r>
            <w:r>
              <w:rPr>
                <w:rFonts w:hint="eastAsia" w:ascii="宋体" w:hAnsi="宋体" w:eastAsia="宋体" w:cs="宋体"/>
                <w:b w:val="0"/>
                <w:bCs/>
                <w:snapToGrid w:val="0"/>
                <w:sz w:val="18"/>
                <w:szCs w:val="18"/>
                <w:lang w:val="en-US" w:eastAsia="zh-CN" w:bidi="ar"/>
              </w:rPr>
              <w:t>均须</w:t>
            </w:r>
            <w:r>
              <w:rPr>
                <w:rFonts w:hint="eastAsia" w:ascii="宋体" w:hAnsi="宋体" w:eastAsia="宋体" w:cs="宋体"/>
                <w:b w:val="0"/>
                <w:bCs/>
                <w:snapToGrid w:val="0"/>
                <w:sz w:val="18"/>
                <w:szCs w:val="18"/>
                <w:lang w:bidi="ar"/>
              </w:rPr>
              <w:t>加盖原厂</w:t>
            </w:r>
            <w:r>
              <w:rPr>
                <w:rFonts w:hint="eastAsia" w:ascii="宋体" w:hAnsi="宋体" w:eastAsia="宋体" w:cs="宋体"/>
                <w:b w:val="0"/>
                <w:bCs/>
                <w:snapToGrid w:val="0"/>
                <w:sz w:val="18"/>
                <w:szCs w:val="18"/>
                <w:lang w:val="en-US" w:eastAsia="zh-CN" w:bidi="ar"/>
              </w:rPr>
              <w:t>商</w:t>
            </w:r>
            <w:r>
              <w:rPr>
                <w:rFonts w:hint="eastAsia" w:ascii="宋体" w:hAnsi="宋体" w:eastAsia="宋体" w:cs="宋体"/>
                <w:b w:val="0"/>
                <w:bCs/>
                <w:snapToGrid w:val="0"/>
                <w:sz w:val="18"/>
                <w:szCs w:val="18"/>
                <w:lang w:bidi="ar"/>
              </w:rPr>
              <w:t>公章及参选人公章）。</w:t>
            </w:r>
          </w:p>
          <w:p>
            <w:pPr>
              <w:snapToGrid w:val="0"/>
              <w:spacing w:line="440" w:lineRule="atLeast"/>
              <w:rPr>
                <w:rFonts w:hint="eastAsia" w:ascii="宋体" w:hAnsi="宋体" w:eastAsia="宋体" w:cs="宋体"/>
                <w:b w:val="0"/>
                <w:bCs/>
                <w:snapToGrid w:val="0"/>
                <w:sz w:val="18"/>
                <w:szCs w:val="18"/>
                <w:lang w:bidi="ar"/>
              </w:rPr>
            </w:pPr>
            <w:r>
              <w:rPr>
                <w:rFonts w:hint="eastAsia" w:ascii="宋体" w:hAnsi="宋体" w:eastAsia="宋体" w:cs="宋体"/>
                <w:b w:val="0"/>
                <w:bCs/>
                <w:snapToGrid w:val="0"/>
                <w:sz w:val="18"/>
                <w:szCs w:val="18"/>
                <w:lang w:val="en-US" w:eastAsia="zh-CN" w:bidi="ar"/>
              </w:rPr>
              <w:t>2.填写技术规格偏离表并加盖参选人公章。</w:t>
            </w:r>
          </w:p>
        </w:tc>
      </w:tr>
    </w:tbl>
    <w:p>
      <w:pPr>
        <w:adjustRightInd w:val="0"/>
        <w:snapToGrid w:val="0"/>
        <w:spacing w:line="360" w:lineRule="auto"/>
        <w:ind w:firstLine="482" w:firstLineChars="200"/>
        <w:jc w:val="left"/>
        <w:rPr>
          <w:rFonts w:ascii="宋体" w:hAnsi="宋体" w:eastAsia="微软雅黑" w:cs="宋体"/>
          <w:snapToGrid w:val="0"/>
          <w:kern w:val="0"/>
          <w:sz w:val="24"/>
          <w:szCs w:val="24"/>
        </w:rPr>
      </w:pPr>
      <w:r>
        <w:rPr>
          <w:rFonts w:hint="eastAsia" w:ascii="宋体" w:hAnsi="宋体" w:cs="宋体"/>
          <w:b/>
          <w:snapToGrid w:val="0"/>
          <w:kern w:val="0"/>
          <w:sz w:val="24"/>
          <w:szCs w:val="24"/>
          <w:lang w:bidi="ar"/>
        </w:rPr>
        <w:t>特别提醒：以上内容资料复印件盖参选人鲜章。若经</w:t>
      </w:r>
      <w:r>
        <w:rPr>
          <w:rFonts w:hint="eastAsia" w:ascii="宋体" w:hAnsi="宋体" w:cs="宋体"/>
          <w:b/>
          <w:snapToGrid w:val="0"/>
          <w:kern w:val="0"/>
          <w:sz w:val="24"/>
          <w:szCs w:val="24"/>
          <w:lang w:eastAsia="zh-CN" w:bidi="ar"/>
        </w:rPr>
        <w:t>采购人</w:t>
      </w:r>
      <w:r>
        <w:rPr>
          <w:rFonts w:hint="eastAsia" w:ascii="宋体" w:hAnsi="宋体" w:cs="宋体"/>
          <w:b/>
          <w:snapToGrid w:val="0"/>
          <w:kern w:val="0"/>
          <w:sz w:val="24"/>
          <w:szCs w:val="24"/>
          <w:lang w:bidi="ar"/>
        </w:rPr>
        <w:t>查实参选人有违反</w:t>
      </w:r>
      <w:r>
        <w:rPr>
          <w:rFonts w:hint="eastAsia" w:ascii="宋体" w:hAnsi="宋体" w:cs="宋体"/>
          <w:b/>
          <w:snapToGrid w:val="0"/>
          <w:kern w:val="0"/>
          <w:sz w:val="24"/>
          <w:szCs w:val="24"/>
          <w:lang w:eastAsia="zh-CN" w:bidi="ar"/>
        </w:rPr>
        <w:t>询价文件</w:t>
      </w:r>
      <w:r>
        <w:rPr>
          <w:rFonts w:hint="eastAsia" w:ascii="宋体" w:hAnsi="宋体" w:cs="宋体"/>
          <w:b/>
          <w:snapToGrid w:val="0"/>
          <w:kern w:val="0"/>
          <w:sz w:val="24"/>
          <w:szCs w:val="24"/>
          <w:lang w:bidi="ar"/>
        </w:rPr>
        <w:t>规定的情况，则</w:t>
      </w:r>
      <w:r>
        <w:rPr>
          <w:rFonts w:hint="eastAsia" w:ascii="宋体" w:hAnsi="宋体" w:cs="宋体"/>
          <w:b/>
          <w:snapToGrid w:val="0"/>
          <w:kern w:val="0"/>
          <w:sz w:val="24"/>
          <w:szCs w:val="24"/>
          <w:lang w:eastAsia="zh-CN" w:bidi="ar"/>
        </w:rPr>
        <w:t>采购人</w:t>
      </w:r>
      <w:r>
        <w:rPr>
          <w:rFonts w:hint="eastAsia" w:ascii="宋体" w:hAnsi="宋体" w:cs="宋体"/>
          <w:b/>
          <w:snapToGrid w:val="0"/>
          <w:kern w:val="0"/>
          <w:sz w:val="24"/>
          <w:szCs w:val="24"/>
          <w:lang w:bidi="ar"/>
        </w:rPr>
        <w:t>有权取消其参选资格或中选资格。</w:t>
      </w:r>
      <w:r>
        <w:rPr>
          <w:rFonts w:hint="eastAsia" w:ascii="宋体" w:hAnsi="宋体" w:cs="宋体"/>
          <w:b/>
          <w:snapToGrid w:val="0"/>
          <w:kern w:val="0"/>
          <w:sz w:val="24"/>
          <w:szCs w:val="24"/>
          <w:lang w:eastAsia="zh-CN" w:bidi="ar"/>
        </w:rPr>
        <w:t>采购人</w:t>
      </w:r>
      <w:r>
        <w:rPr>
          <w:rFonts w:hint="eastAsia" w:ascii="宋体" w:hAnsi="宋体" w:cs="宋体"/>
          <w:b/>
          <w:snapToGrid w:val="0"/>
          <w:kern w:val="0"/>
          <w:sz w:val="24"/>
          <w:szCs w:val="24"/>
          <w:lang w:bidi="ar"/>
        </w:rPr>
        <w:t>无论在任何时候均有权对参选人提供的以上资料（资料的原件或复印件）进行核实，若发现资料存在不实；或有行贿犯罪记录，</w:t>
      </w:r>
      <w:r>
        <w:rPr>
          <w:rFonts w:hint="eastAsia" w:ascii="宋体" w:hAnsi="宋体" w:cs="宋体"/>
          <w:b/>
          <w:snapToGrid w:val="0"/>
          <w:kern w:val="0"/>
          <w:sz w:val="24"/>
          <w:szCs w:val="24"/>
          <w:lang w:eastAsia="zh-CN" w:bidi="ar"/>
        </w:rPr>
        <w:t>采购人</w:t>
      </w:r>
      <w:r>
        <w:rPr>
          <w:rFonts w:hint="eastAsia" w:ascii="宋体" w:hAnsi="宋体" w:cs="宋体"/>
          <w:b/>
          <w:snapToGrid w:val="0"/>
          <w:kern w:val="0"/>
          <w:sz w:val="24"/>
          <w:szCs w:val="24"/>
          <w:lang w:bidi="ar"/>
        </w:rPr>
        <w:t>将有权取消其中选资格，中选人依次递补，也可以重新组织采购。</w:t>
      </w:r>
    </w:p>
    <w:p>
      <w:pPr>
        <w:tabs>
          <w:tab w:val="left" w:pos="823"/>
        </w:tabs>
        <w:spacing w:line="360" w:lineRule="auto"/>
        <w:ind w:firstLine="480" w:firstLineChars="200"/>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lang w:val="en-US" w:eastAsia="zh-CN"/>
        </w:rPr>
        <w:t>七</w:t>
      </w:r>
      <w:r>
        <w:rPr>
          <w:rFonts w:hint="eastAsia" w:cs="Arial" w:asciiTheme="minorEastAsia" w:hAnsiTheme="minorEastAsia" w:eastAsiaTheme="minorEastAsia"/>
          <w:bCs/>
          <w:kern w:val="0"/>
          <w:sz w:val="24"/>
        </w:rPr>
        <w:t>、获取询价文件</w:t>
      </w:r>
    </w:p>
    <w:p>
      <w:pPr>
        <w:numPr>
          <w:ilvl w:val="0"/>
          <w:numId w:val="1"/>
        </w:numPr>
        <w:tabs>
          <w:tab w:val="left" w:pos="823"/>
        </w:tabs>
        <w:spacing w:line="360" w:lineRule="auto"/>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rPr>
        <w:t xml:space="preserve">时间：见挂网时间 </w:t>
      </w:r>
    </w:p>
    <w:p>
      <w:pPr>
        <w:numPr>
          <w:ilvl w:val="0"/>
          <w:numId w:val="1"/>
        </w:numPr>
        <w:tabs>
          <w:tab w:val="left" w:pos="823"/>
        </w:tabs>
        <w:spacing w:line="360" w:lineRule="auto"/>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rPr>
        <w:t>地点：西南证券官网（www</w:t>
      </w:r>
      <w:r>
        <w:rPr>
          <w:rFonts w:cs="Arial" w:asciiTheme="minorEastAsia" w:hAnsiTheme="minorEastAsia" w:eastAsiaTheme="minorEastAsia"/>
          <w:bCs/>
          <w:kern w:val="0"/>
          <w:sz w:val="24"/>
        </w:rPr>
        <w:t>.swsc.com.cn</w:t>
      </w:r>
      <w:r>
        <w:rPr>
          <w:rFonts w:hint="eastAsia" w:cs="Arial" w:asciiTheme="minorEastAsia" w:hAnsiTheme="minorEastAsia" w:eastAsiaTheme="minorEastAsia"/>
          <w:bCs/>
          <w:kern w:val="0"/>
          <w:sz w:val="24"/>
        </w:rPr>
        <w:t xml:space="preserve">） </w:t>
      </w:r>
    </w:p>
    <w:p>
      <w:pPr>
        <w:numPr>
          <w:ilvl w:val="0"/>
          <w:numId w:val="1"/>
        </w:numPr>
        <w:tabs>
          <w:tab w:val="left" w:pos="823"/>
        </w:tabs>
        <w:spacing w:line="360" w:lineRule="auto"/>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rPr>
        <w:t>获取询价文件方式：可在西南证券官网（www</w:t>
      </w:r>
      <w:r>
        <w:rPr>
          <w:rFonts w:cs="Arial" w:asciiTheme="minorEastAsia" w:hAnsiTheme="minorEastAsia" w:eastAsiaTheme="minorEastAsia"/>
          <w:bCs/>
          <w:kern w:val="0"/>
          <w:sz w:val="24"/>
        </w:rPr>
        <w:t>.swsc.com.cn</w:t>
      </w:r>
      <w:r>
        <w:rPr>
          <w:rFonts w:hint="eastAsia" w:cs="Arial" w:asciiTheme="minorEastAsia" w:hAnsiTheme="minorEastAsia" w:eastAsiaTheme="minorEastAsia"/>
          <w:bCs/>
          <w:kern w:val="0"/>
          <w:sz w:val="24"/>
        </w:rPr>
        <w:t>）下载本项目询价文件、答疑补遗等相关资料。</w:t>
      </w:r>
      <w:r>
        <w:rPr>
          <w:rFonts w:hint="eastAsia" w:cs="Arial" w:asciiTheme="minorEastAsia" w:hAnsiTheme="minorEastAsia" w:eastAsiaTheme="minorEastAsia"/>
          <w:b/>
          <w:kern w:val="0"/>
          <w:sz w:val="24"/>
        </w:rPr>
        <w:t>在公告期间，各参选人应随时关注网上发布的招标文件答疑、补遗、澄清等文件内容，不管参选人是否下载，均视为已知晓所有内容。</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八</w:t>
      </w:r>
      <w:r>
        <w:rPr>
          <w:rFonts w:hint="eastAsia" w:asciiTheme="minorEastAsia" w:hAnsiTheme="minorEastAsia" w:eastAsiaTheme="minorEastAsia"/>
          <w:sz w:val="24"/>
        </w:rPr>
        <w:t>、询价响应文件递交截止时间及地点</w:t>
      </w:r>
    </w:p>
    <w:p>
      <w:pPr>
        <w:numPr>
          <w:ilvl w:val="0"/>
          <w:numId w:val="2"/>
        </w:numPr>
        <w:tabs>
          <w:tab w:val="left" w:pos="823"/>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时间：202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 xml:space="preserve">时（北京时间） </w:t>
      </w:r>
    </w:p>
    <w:p>
      <w:pPr>
        <w:numPr>
          <w:ilvl w:val="0"/>
          <w:numId w:val="2"/>
        </w:numPr>
        <w:tabs>
          <w:tab w:val="left" w:pos="823"/>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地点：重庆市江北区金沙门路32号西南证券总部大楼</w:t>
      </w:r>
      <w:r>
        <w:rPr>
          <w:rFonts w:hint="eastAsia" w:asciiTheme="minorEastAsia" w:hAnsiTheme="minorEastAsia" w:eastAsiaTheme="minorEastAsia"/>
          <w:sz w:val="24"/>
          <w:lang w:val="en-US" w:eastAsia="zh-CN"/>
        </w:rPr>
        <w:t>406</w:t>
      </w:r>
    </w:p>
    <w:p>
      <w:pPr>
        <w:numPr>
          <w:ilvl w:val="0"/>
          <w:numId w:val="2"/>
        </w:numPr>
        <w:tabs>
          <w:tab w:val="left" w:pos="823"/>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收件人：王磊 023-63709832</w:t>
      </w:r>
    </w:p>
    <w:p>
      <w:pPr>
        <w:numPr>
          <w:ilvl w:val="0"/>
          <w:numId w:val="2"/>
        </w:numPr>
        <w:tabs>
          <w:tab w:val="left" w:pos="823"/>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询价响应文件送达，供应商可选择现场送达和邮寄送达，无论选择何种方式送达，请务必尽早发邮件（swscjcb@swsc.com.cn）登记，邮件内容包括但不限于公司名称、参与标段、联系人、联系方式、询价响应文件送达方式等，便于通知项目或有的变动情况，</w:t>
      </w:r>
      <w:r>
        <w:rPr>
          <w:rFonts w:hint="eastAsia" w:asciiTheme="minorEastAsia" w:hAnsiTheme="minorEastAsia" w:eastAsiaTheme="minorEastAsia"/>
          <w:b/>
          <w:bCs/>
          <w:sz w:val="24"/>
        </w:rPr>
        <w:t>若不发邮件导致采购人无法通知或有的项目变动情况，后果由参选人自己负责</w:t>
      </w:r>
    </w:p>
    <w:p>
      <w:pPr>
        <w:numPr>
          <w:ilvl w:val="0"/>
          <w:numId w:val="2"/>
        </w:numPr>
        <w:tabs>
          <w:tab w:val="left" w:pos="823"/>
        </w:tabs>
        <w:spacing w:line="360" w:lineRule="auto"/>
        <w:jc w:val="left"/>
        <w:rPr>
          <w:rFonts w:cs="宋体" w:asciiTheme="minorEastAsia" w:hAnsiTheme="minorEastAsia" w:eastAsiaTheme="minorEastAsia"/>
          <w:snapToGrid w:val="0"/>
          <w:kern w:val="0"/>
          <w:sz w:val="24"/>
        </w:rPr>
      </w:pPr>
      <w:r>
        <w:rPr>
          <w:rFonts w:hint="eastAsia" w:asciiTheme="minorEastAsia" w:hAnsiTheme="minorEastAsia" w:eastAsiaTheme="minorEastAsia"/>
          <w:sz w:val="24"/>
        </w:rPr>
        <w:t>逾期送达，或未送达指定地点，或未密封的询价响应文件，采购人不予受</w:t>
      </w:r>
      <w:r>
        <w:rPr>
          <w:rFonts w:hint="eastAsia" w:cs="宋体" w:asciiTheme="minorEastAsia" w:hAnsiTheme="minorEastAsia" w:eastAsiaTheme="minorEastAsia"/>
          <w:snapToGrid w:val="0"/>
          <w:kern w:val="0"/>
          <w:sz w:val="24"/>
        </w:rPr>
        <w:t>理</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九</w:t>
      </w:r>
      <w:r>
        <w:rPr>
          <w:rFonts w:hint="eastAsia" w:asciiTheme="minorEastAsia" w:hAnsiTheme="minorEastAsia" w:eastAsiaTheme="minorEastAsia"/>
          <w:sz w:val="24"/>
        </w:rPr>
        <w:t>、询价时间及地点：同询价响应文件递交截止时间及地点。</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十、本次询价联系事项：</w:t>
      </w:r>
    </w:p>
    <w:p>
      <w:pPr>
        <w:spacing w:line="360" w:lineRule="auto"/>
        <w:ind w:firstLine="480" w:firstLineChars="200"/>
        <w:jc w:val="left"/>
        <w:rPr>
          <w:rFonts w:cs="宋体" w:asciiTheme="minorEastAsia" w:hAnsiTheme="minorEastAsia" w:eastAsiaTheme="minorEastAsia"/>
          <w:iCs/>
          <w:sz w:val="24"/>
        </w:rPr>
      </w:pPr>
      <w:r>
        <w:rPr>
          <w:rFonts w:hint="eastAsia" w:cs="宋体" w:asciiTheme="minorEastAsia" w:hAnsiTheme="minorEastAsia" w:eastAsiaTheme="minorEastAsia"/>
          <w:sz w:val="24"/>
        </w:rPr>
        <w:t>采购人：</w:t>
      </w:r>
      <w:r>
        <w:rPr>
          <w:rFonts w:hint="eastAsia" w:cs="宋体" w:asciiTheme="minorEastAsia" w:hAnsiTheme="minorEastAsia" w:eastAsiaTheme="minorEastAsia"/>
          <w:iCs/>
          <w:sz w:val="24"/>
        </w:rPr>
        <w:t>西南证券股份有限公司</w:t>
      </w:r>
    </w:p>
    <w:p>
      <w:pPr>
        <w:spacing w:line="360" w:lineRule="auto"/>
        <w:ind w:firstLine="480" w:firstLineChars="200"/>
        <w:jc w:val="left"/>
        <w:rPr>
          <w:rFonts w:cs="宋体" w:asciiTheme="minorEastAsia" w:hAnsiTheme="minorEastAsia" w:eastAsiaTheme="minorEastAsia"/>
          <w:iCs/>
          <w:sz w:val="24"/>
        </w:rPr>
      </w:pPr>
      <w:r>
        <w:rPr>
          <w:rFonts w:hint="eastAsia" w:cs="宋体" w:asciiTheme="minorEastAsia" w:hAnsiTheme="minorEastAsia" w:eastAsiaTheme="minorEastAsia"/>
          <w:iCs/>
          <w:sz w:val="24"/>
        </w:rPr>
        <w:t>地址：</w:t>
      </w:r>
      <w:r>
        <w:rPr>
          <w:rFonts w:hint="eastAsia" w:cs="Arial" w:asciiTheme="minorEastAsia" w:hAnsiTheme="minorEastAsia" w:eastAsiaTheme="minorEastAsia"/>
          <w:bCs/>
          <w:kern w:val="0"/>
          <w:sz w:val="24"/>
        </w:rPr>
        <w:t>重庆市江北区金沙门路32号</w:t>
      </w:r>
    </w:p>
    <w:p>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联系人：刘才伟、王磊</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联系电话：023-63786170、</w:t>
      </w:r>
      <w:r>
        <w:rPr>
          <w:rFonts w:hint="eastAsia" w:asciiTheme="minorEastAsia" w:hAnsiTheme="minorEastAsia" w:eastAsiaTheme="minorEastAsia"/>
          <w:sz w:val="24"/>
        </w:rPr>
        <w:t>023-63709832</w:t>
      </w:r>
    </w:p>
    <w:p>
      <w:pPr>
        <w:pStyle w:val="6"/>
        <w:spacing w:before="0" w:after="0"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br w:type="page"/>
      </w:r>
      <w:r>
        <w:rPr>
          <w:rFonts w:hint="eastAsia" w:asciiTheme="minorEastAsia" w:hAnsiTheme="minorEastAsia" w:eastAsiaTheme="minorEastAsia"/>
          <w:sz w:val="24"/>
          <w:szCs w:val="24"/>
        </w:rPr>
        <w:t>第二章投标人须知</w:t>
      </w:r>
      <w:bookmarkEnd w:id="0"/>
    </w:p>
    <w:p>
      <w:pPr>
        <w:jc w:val="center"/>
        <w:rPr>
          <w:rFonts w:asciiTheme="minorEastAsia" w:hAnsiTheme="minorEastAsia" w:eastAsiaTheme="minorEastAsia"/>
          <w:b/>
          <w:color w:val="000000"/>
          <w:sz w:val="24"/>
        </w:rPr>
      </w:pPr>
    </w:p>
    <w:tbl>
      <w:tblPr>
        <w:tblStyle w:val="18"/>
        <w:tblW w:w="920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6599"/>
      </w:tblGrid>
      <w:tr>
        <w:tblPrEx>
          <w:tblCellMar>
            <w:top w:w="0" w:type="dxa"/>
            <w:left w:w="108" w:type="dxa"/>
            <w:bottom w:w="0" w:type="dxa"/>
            <w:right w:w="108" w:type="dxa"/>
          </w:tblCellMar>
        </w:tblPrEx>
        <w:trPr>
          <w:trHeight w:val="463" w:hRule="atLeast"/>
        </w:trPr>
        <w:tc>
          <w:tcPr>
            <w:tcW w:w="2606" w:type="dxa"/>
            <w:vAlign w:val="center"/>
          </w:tcPr>
          <w:p>
            <w:pPr>
              <w:spacing w:line="320" w:lineRule="exac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条 款 名 称</w:t>
            </w:r>
          </w:p>
        </w:tc>
        <w:tc>
          <w:tcPr>
            <w:tcW w:w="6599" w:type="dxa"/>
            <w:vAlign w:val="center"/>
          </w:tcPr>
          <w:p>
            <w:pPr>
              <w:spacing w:line="320" w:lineRule="exac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采购人</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名称：西南证券股份有限公司</w:t>
            </w:r>
          </w:p>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项目联系人：王磊</w:t>
            </w:r>
          </w:p>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联系电话：</w:t>
            </w:r>
            <w:r>
              <w:rPr>
                <w:rFonts w:hint="eastAsia" w:asciiTheme="minorEastAsia" w:hAnsiTheme="minorEastAsia" w:eastAsiaTheme="minorEastAsia"/>
                <w:sz w:val="24"/>
              </w:rPr>
              <w:t>023-63709832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06" w:type="dxa"/>
            <w:vAlign w:val="center"/>
          </w:tcPr>
          <w:p>
            <w:pPr>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项目地点</w:t>
            </w:r>
          </w:p>
        </w:tc>
        <w:tc>
          <w:tcPr>
            <w:tcW w:w="6599" w:type="dxa"/>
            <w:vAlign w:val="center"/>
          </w:tcPr>
          <w:p>
            <w:pPr>
              <w:spacing w:line="420" w:lineRule="exact"/>
              <w:rPr>
                <w:rFonts w:asciiTheme="minorEastAsia" w:hAnsiTheme="minorEastAsia" w:eastAsiaTheme="minorEastAsia"/>
                <w:color w:val="FF0000"/>
                <w:sz w:val="24"/>
              </w:rPr>
            </w:pPr>
            <w:r>
              <w:rPr>
                <w:rFonts w:hint="eastAsia" w:cs="Arial" w:asciiTheme="minorEastAsia" w:hAnsiTheme="minorEastAsia" w:eastAsiaTheme="minorEastAsia"/>
                <w:bCs/>
                <w:kern w:val="0"/>
                <w:sz w:val="24"/>
              </w:rPr>
              <w:t>重庆市江北区金沙门路32号</w:t>
            </w:r>
          </w:p>
        </w:tc>
      </w:tr>
      <w:tr>
        <w:tblPrEx>
          <w:tblCellMar>
            <w:top w:w="0" w:type="dxa"/>
            <w:left w:w="108" w:type="dxa"/>
            <w:bottom w:w="0" w:type="dxa"/>
            <w:right w:w="108" w:type="dxa"/>
          </w:tblCellMar>
        </w:tblPrEx>
        <w:trPr>
          <w:trHeight w:val="567" w:hRule="exac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资金来源</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采购人自有资金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资金落实情况</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项目主要内容</w:t>
            </w:r>
          </w:p>
        </w:tc>
        <w:tc>
          <w:tcPr>
            <w:tcW w:w="6599" w:type="dxa"/>
            <w:vAlign w:val="center"/>
          </w:tcPr>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简要描述采购内容，具体要求详见询价函技术要求。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质保期</w:t>
            </w:r>
          </w:p>
        </w:tc>
        <w:tc>
          <w:tcPr>
            <w:tcW w:w="6599" w:type="dxa"/>
            <w:vAlign w:val="center"/>
          </w:tcPr>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2606" w:type="dxa"/>
            <w:vAlign w:val="center"/>
          </w:tcPr>
          <w:p>
            <w:pPr>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供货期</w:t>
            </w:r>
          </w:p>
        </w:tc>
        <w:tc>
          <w:tcPr>
            <w:tcW w:w="6599"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合同签订后</w:t>
            </w:r>
            <w:r>
              <w:rPr>
                <w:rFonts w:hint="eastAsia" w:cs="Arial" w:asciiTheme="minorEastAsia" w:hAnsiTheme="minorEastAsia" w:eastAsiaTheme="minorEastAsia"/>
                <w:bCs/>
                <w:kern w:val="0"/>
                <w:sz w:val="24"/>
              </w:rPr>
              <w:t>供货不超过30个工作日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质量要求</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符合行业规范及采购人要求，达到合格标准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供应商资格要求</w:t>
            </w:r>
          </w:p>
        </w:tc>
        <w:tc>
          <w:tcPr>
            <w:tcW w:w="6599" w:type="dxa"/>
            <w:vAlign w:val="center"/>
          </w:tcPr>
          <w:p>
            <w:pPr>
              <w:spacing w:line="420" w:lineRule="exact"/>
              <w:rPr>
                <w:rFonts w:asciiTheme="minorEastAsia" w:hAnsiTheme="minorEastAsia" w:eastAsiaTheme="minorEastAsia"/>
                <w:b/>
                <w:sz w:val="24"/>
              </w:rPr>
            </w:pPr>
            <w:r>
              <w:rPr>
                <w:rFonts w:hint="eastAsia" w:asciiTheme="minorEastAsia" w:hAnsiTheme="minorEastAsia" w:eastAsiaTheme="minorEastAsia"/>
                <w:color w:val="000000"/>
                <w:sz w:val="24"/>
              </w:rPr>
              <w:t xml:space="preserve">见询价函“供应商资格要求”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询价响应人要求澄清询价文件的截止时间</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递交询价响应文件的截止之日止3日前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采购人书面澄清的时间</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递交询价响应文件的截止之日止3日前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构成询价文件的其他材料</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采购人发出的书面答疑或补充文件。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询价有效期</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签字或盖章要求</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加盖单位公章，法定代表人或授权代理人签字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询价响应文件份数</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正本壹份，副本叁份</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lang w:val="en-US" w:eastAsia="zh-CN"/>
              </w:rPr>
              <w:t>电子文档（U盘）</w:t>
            </w:r>
            <w:r>
              <w:rPr>
                <w:rFonts w:hint="eastAsia" w:asciiTheme="minorEastAsia" w:hAnsiTheme="minorEastAsia" w:eastAsiaTheme="minorEastAsia"/>
                <w:color w:val="000000"/>
                <w:sz w:val="24"/>
              </w:rPr>
              <w:t>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询价响应文件包装要求</w:t>
            </w:r>
          </w:p>
        </w:tc>
        <w:tc>
          <w:tcPr>
            <w:tcW w:w="6599" w:type="dxa"/>
          </w:tcPr>
          <w:p>
            <w:pPr>
              <w:spacing w:line="420" w:lineRule="exact"/>
              <w:ind w:left="5" w:hanging="4" w:hangingChars="2"/>
              <w:rPr>
                <w:rFonts w:asciiTheme="minorEastAsia" w:hAnsiTheme="minorEastAsia" w:eastAsiaTheme="minorEastAsia"/>
                <w:color w:val="000000"/>
                <w:sz w:val="24"/>
              </w:rPr>
            </w:pPr>
            <w:r>
              <w:rPr>
                <w:rFonts w:hint="eastAsia" w:asciiTheme="minorEastAsia" w:hAnsiTheme="minorEastAsia" w:eastAsiaTheme="minorEastAsia"/>
                <w:color w:val="000000"/>
                <w:sz w:val="24"/>
              </w:rPr>
              <w:t>1、询价响应文件采用软皮封面，胶装，在右下角逐页编写页码。</w:t>
            </w:r>
          </w:p>
          <w:p>
            <w:pPr>
              <w:spacing w:line="420" w:lineRule="exact"/>
              <w:ind w:left="5" w:hanging="4" w:hangingChars="2"/>
              <w:rPr>
                <w:rFonts w:asciiTheme="minorEastAsia" w:hAnsiTheme="minorEastAsia" w:eastAsiaTheme="minorEastAsia"/>
                <w:color w:val="000000"/>
                <w:sz w:val="24"/>
              </w:rPr>
            </w:pPr>
            <w:r>
              <w:rPr>
                <w:rFonts w:hint="eastAsia" w:asciiTheme="minorEastAsia" w:hAnsiTheme="minorEastAsia" w:eastAsiaTheme="minorEastAsia"/>
                <w:color w:val="000000"/>
                <w:sz w:val="24"/>
              </w:rPr>
              <w:t>2、询价响应文件正本和所有副本密封包装，并在包封上写明采购人名称、招标项目名称、采购编号，在密封线上加盖询价响应人的企业公章、企业法定代表人或其委托代理人签字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是否退还询价响应文件</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递交询价响应文件</w:t>
            </w:r>
          </w:p>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时间和地点</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w:t>
            </w:r>
            <w:r>
              <w:rPr>
                <w:rFonts w:hint="eastAsia" w:asciiTheme="minorEastAsia" w:hAnsiTheme="minorEastAsia" w:eastAsiaTheme="minorEastAsia"/>
                <w:color w:val="000000"/>
                <w:sz w:val="24"/>
              </w:rPr>
              <w:t>(北京时间)</w:t>
            </w:r>
          </w:p>
          <w:p>
            <w:pPr>
              <w:spacing w:line="420" w:lineRule="exact"/>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地    址：</w:t>
            </w:r>
            <w:r>
              <w:rPr>
                <w:rFonts w:hint="eastAsia" w:cs="Arial" w:asciiTheme="minorEastAsia" w:hAnsiTheme="minorEastAsia" w:eastAsiaTheme="minorEastAsia"/>
                <w:bCs/>
                <w:kern w:val="0"/>
                <w:sz w:val="24"/>
              </w:rPr>
              <w:t>重庆市江北区金沙门路32号</w:t>
            </w:r>
            <w:r>
              <w:rPr>
                <w:rFonts w:hint="eastAsia" w:cs="宋体" w:asciiTheme="minorEastAsia" w:hAnsiTheme="minorEastAsia" w:eastAsiaTheme="minorEastAsia"/>
                <w:snapToGrid w:val="0"/>
                <w:kern w:val="0"/>
                <w:sz w:val="24"/>
              </w:rPr>
              <w:t>西南证券总部大楼</w:t>
            </w:r>
            <w:r>
              <w:rPr>
                <w:rFonts w:hint="eastAsia" w:cs="宋体" w:asciiTheme="minorEastAsia" w:hAnsiTheme="minorEastAsia" w:eastAsiaTheme="minorEastAsia"/>
                <w:snapToGrid w:val="0"/>
                <w:kern w:val="0"/>
                <w:sz w:val="24"/>
                <w:lang w:val="en-US" w:eastAsia="zh-CN"/>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2606" w:type="dxa"/>
            <w:vAlign w:val="center"/>
          </w:tcPr>
          <w:p>
            <w:pPr>
              <w:spacing w:line="420" w:lineRule="exact"/>
              <w:jc w:val="center"/>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询价时间</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地点</w:t>
            </w:r>
            <w:r>
              <w:rPr>
                <w:rFonts w:hint="eastAsia" w:asciiTheme="minorEastAsia" w:hAnsiTheme="minorEastAsia" w:eastAsiaTheme="minorEastAsia"/>
                <w:color w:val="000000"/>
                <w:sz w:val="24"/>
                <w:lang w:val="en-US" w:eastAsia="zh-CN"/>
              </w:rPr>
              <w:t>和方式</w:t>
            </w:r>
          </w:p>
        </w:tc>
        <w:tc>
          <w:tcPr>
            <w:tcW w:w="6599" w:type="dxa"/>
            <w:vAlign w:val="center"/>
          </w:tcPr>
          <w:p>
            <w:pPr>
              <w:spacing w:line="4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时间：</w:t>
            </w: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w:t>
            </w:r>
            <w:r>
              <w:rPr>
                <w:rFonts w:hint="eastAsia" w:asciiTheme="minorEastAsia" w:hAnsiTheme="minorEastAsia" w:eastAsiaTheme="minorEastAsia"/>
                <w:color w:val="000000"/>
                <w:sz w:val="24"/>
              </w:rPr>
              <w:t>(北京时间)</w:t>
            </w:r>
          </w:p>
          <w:p>
            <w:pPr>
              <w:spacing w:line="420" w:lineRule="exact"/>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地点：重庆市江北区金沙门路32号西南证券总部大楼406</w:t>
            </w:r>
          </w:p>
          <w:p>
            <w:pPr>
              <w:spacing w:line="420" w:lineRule="exact"/>
              <w:rPr>
                <w:rFonts w:hint="default"/>
                <w:lang w:val="en-US" w:eastAsia="zh-CN"/>
              </w:rPr>
            </w:pPr>
            <w:r>
              <w:rPr>
                <w:rFonts w:hint="eastAsia" w:asciiTheme="minorEastAsia" w:hAnsiTheme="minorEastAsia" w:eastAsiaTheme="minorEastAsia"/>
                <w:color w:val="000000"/>
                <w:sz w:val="24"/>
                <w:lang w:val="en-US" w:eastAsia="zh-CN"/>
              </w:rPr>
              <w:t>方式：现场开评标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2606" w:type="dxa"/>
            <w:vAlign w:val="center"/>
          </w:tcPr>
          <w:p>
            <w:pPr>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评审办法</w:t>
            </w:r>
          </w:p>
        </w:tc>
        <w:tc>
          <w:tcPr>
            <w:tcW w:w="6599" w:type="dxa"/>
            <w:vAlign w:val="center"/>
          </w:tcPr>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本次采购项目的评审方法采用总报价最低评标价法进行评审。总报价计算方法见第二章技术部分。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606" w:type="dxa"/>
            <w:vAlign w:val="center"/>
          </w:tcPr>
          <w:p>
            <w:pPr>
              <w:autoSpaceDE w:val="0"/>
              <w:autoSpaceDN w:val="0"/>
              <w:adjustRightInd w:val="0"/>
              <w:spacing w:line="420" w:lineRule="exact"/>
              <w:ind w:firstLine="720" w:firstLineChars="300"/>
              <w:rPr>
                <w:rFonts w:asciiTheme="minorEastAsia" w:hAnsiTheme="minorEastAsia" w:eastAsiaTheme="minorEastAsia"/>
                <w:color w:val="000000"/>
                <w:sz w:val="24"/>
              </w:rPr>
            </w:pPr>
            <w:r>
              <w:rPr>
                <w:rFonts w:hint="eastAsia" w:asciiTheme="minorEastAsia" w:hAnsiTheme="minorEastAsia" w:eastAsiaTheme="minorEastAsia"/>
                <w:color w:val="000000"/>
                <w:sz w:val="24"/>
              </w:rPr>
              <w:t>询价程序</w:t>
            </w:r>
          </w:p>
        </w:tc>
        <w:tc>
          <w:tcPr>
            <w:tcW w:w="6599" w:type="dxa"/>
          </w:tcPr>
          <w:p>
            <w:pPr>
              <w:autoSpaceDE w:val="0"/>
              <w:autoSpaceDN w:val="0"/>
              <w:adjustRightIn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(1)宣布开标纪律；</w:t>
            </w:r>
          </w:p>
          <w:p>
            <w:pPr>
              <w:autoSpaceDE w:val="0"/>
              <w:autoSpaceDN w:val="0"/>
              <w:adjustRightIn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(2)公布在响应文件递交截止时间前递交询价响应文件的响应人名称； </w:t>
            </w:r>
          </w:p>
          <w:p>
            <w:pPr>
              <w:autoSpaceDE w:val="0"/>
              <w:autoSpaceDN w:val="0"/>
              <w:adjustRightIn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(3)宣布监督人、唱标人、记录人等有关人员姓名；</w:t>
            </w:r>
          </w:p>
          <w:p>
            <w:pPr>
              <w:autoSpaceDE w:val="0"/>
              <w:autoSpaceDN w:val="0"/>
              <w:adjustRightIn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(4)检查询价响应文件的密封情况；</w:t>
            </w:r>
          </w:p>
          <w:p>
            <w:pPr>
              <w:autoSpaceDE w:val="0"/>
              <w:autoSpaceDN w:val="0"/>
              <w:adjustRightIn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(5)对询价响应文件进行评审；</w:t>
            </w:r>
          </w:p>
          <w:p>
            <w:pPr>
              <w:autoSpaceDE w:val="0"/>
              <w:autoSpaceDN w:val="0"/>
              <w:adjustRightIn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(6)经评审，符合采购需求、质量和服务相等且报价最低者为成交候选人；</w:t>
            </w:r>
          </w:p>
          <w:p>
            <w:pPr>
              <w:autoSpaceDE w:val="0"/>
              <w:autoSpaceDN w:val="0"/>
              <w:adjustRightInd w:val="0"/>
              <w:rPr>
                <w:rFonts w:cs="仿宋_GB2312" w:asciiTheme="minorEastAsia" w:hAnsiTheme="minorEastAsia" w:eastAsiaTheme="minorEastAsia"/>
                <w:sz w:val="24"/>
              </w:rPr>
            </w:pPr>
            <w:r>
              <w:rPr>
                <w:rFonts w:hint="eastAsia" w:asciiTheme="minorEastAsia" w:hAnsiTheme="minorEastAsia" w:eastAsiaTheme="minorEastAsia"/>
                <w:color w:val="000000"/>
                <w:sz w:val="24"/>
              </w:rPr>
              <w:t>(7)询价结束。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6" w:type="dxa"/>
            <w:vAlign w:val="center"/>
          </w:tcPr>
          <w:p>
            <w:pPr>
              <w:autoSpaceDE w:val="0"/>
              <w:autoSpaceDN w:val="0"/>
              <w:adjustRightInd w:val="0"/>
              <w:spacing w:line="4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履约担保</w:t>
            </w:r>
          </w:p>
        </w:tc>
        <w:tc>
          <w:tcPr>
            <w:tcW w:w="6599" w:type="dxa"/>
            <w:vAlign w:val="center"/>
          </w:tcPr>
          <w:p>
            <w:pPr>
              <w:autoSpaceDE w:val="0"/>
              <w:autoSpaceDN w:val="0"/>
              <w:adjustRightIn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06" w:type="dxa"/>
            <w:vAlign w:val="center"/>
          </w:tcPr>
          <w:p>
            <w:pPr>
              <w:autoSpaceDE w:val="0"/>
              <w:autoSpaceDN w:val="0"/>
              <w:adjustRightInd w:val="0"/>
              <w:spacing w:line="420" w:lineRule="exact"/>
              <w:jc w:val="center"/>
              <w:rPr>
                <w:rFonts w:asciiTheme="minorEastAsia" w:hAnsiTheme="minorEastAsia" w:eastAsiaTheme="minorEastAsia"/>
                <w:color w:val="000000"/>
                <w:kern w:val="0"/>
                <w:sz w:val="24"/>
                <w:highlight w:val="yellow"/>
              </w:rPr>
            </w:pPr>
            <w:r>
              <w:rPr>
                <w:rFonts w:hint="eastAsia" w:asciiTheme="minorEastAsia" w:hAnsiTheme="minorEastAsia" w:eastAsiaTheme="minorEastAsia"/>
                <w:color w:val="000000"/>
                <w:sz w:val="24"/>
              </w:rPr>
              <w:t>采购最高限价</w:t>
            </w:r>
          </w:p>
        </w:tc>
        <w:tc>
          <w:tcPr>
            <w:tcW w:w="6599" w:type="dxa"/>
            <w:vAlign w:val="center"/>
          </w:tcPr>
          <w:p>
            <w:pPr>
              <w:autoSpaceDE w:val="0"/>
              <w:autoSpaceDN w:val="0"/>
              <w:adjustRightInd w:val="0"/>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见询价函“</w:t>
            </w:r>
            <w:r>
              <w:rPr>
                <w:rFonts w:hint="eastAsia" w:cs="Arial" w:asciiTheme="minorEastAsia" w:hAnsiTheme="minorEastAsia" w:eastAsiaTheme="minorEastAsia"/>
                <w:bCs/>
                <w:kern w:val="0"/>
                <w:sz w:val="24"/>
              </w:rPr>
              <w:t>采购最高限价</w:t>
            </w:r>
            <w:r>
              <w:rPr>
                <w:rFonts w:hint="eastAsia" w:asciiTheme="minorEastAsia" w:hAnsiTheme="minorEastAsia" w:eastAsiaTheme="minor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06" w:type="dxa"/>
            <w:vAlign w:val="center"/>
          </w:tcPr>
          <w:p>
            <w:pPr>
              <w:pStyle w:val="29"/>
              <w:tabs>
                <w:tab w:val="left" w:pos="326"/>
              </w:tabs>
              <w:spacing w:before="77" w:line="321" w:lineRule="auto"/>
              <w:ind w:left="95" w:right="54" w:firstLine="720" w:firstLineChars="3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其它要求</w:t>
            </w:r>
          </w:p>
        </w:tc>
        <w:tc>
          <w:tcPr>
            <w:tcW w:w="6599" w:type="dxa"/>
            <w:vAlign w:val="center"/>
          </w:tcPr>
          <w:p>
            <w:pPr>
              <w:autoSpaceDE w:val="0"/>
              <w:autoSpaceDN w:val="0"/>
              <w:adjustRightInd w:val="0"/>
              <w:spacing w:line="420" w:lineRule="exac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zh-CN"/>
              </w:rPr>
              <w:t>如遇设备</w:t>
            </w:r>
            <w:r>
              <w:rPr>
                <w:rFonts w:hint="eastAsia" w:asciiTheme="minorEastAsia" w:hAnsiTheme="minorEastAsia" w:eastAsiaTheme="minorEastAsia"/>
                <w:sz w:val="24"/>
              </w:rPr>
              <w:t>或部件</w:t>
            </w:r>
            <w:r>
              <w:rPr>
                <w:rFonts w:hint="eastAsia" w:asciiTheme="minorEastAsia" w:hAnsiTheme="minorEastAsia" w:eastAsiaTheme="minorEastAsia"/>
                <w:sz w:val="24"/>
                <w:lang w:val="zh-CN"/>
              </w:rPr>
              <w:t>更新换代，应提前</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个月告知</w:t>
            </w:r>
            <w:r>
              <w:rPr>
                <w:rFonts w:hint="eastAsia" w:asciiTheme="minorEastAsia" w:hAnsiTheme="minorEastAsia" w:eastAsiaTheme="minorEastAsia"/>
                <w:sz w:val="24"/>
              </w:rPr>
              <w:t>采购人</w:t>
            </w:r>
            <w:r>
              <w:rPr>
                <w:rFonts w:hint="eastAsia" w:asciiTheme="minorEastAsia" w:hAnsiTheme="minorEastAsia" w:eastAsiaTheme="minorEastAsia"/>
                <w:sz w:val="24"/>
                <w:lang w:val="zh-CN"/>
              </w:rPr>
              <w:t>，并</w:t>
            </w:r>
            <w:r>
              <w:rPr>
                <w:rFonts w:hint="eastAsia" w:asciiTheme="minorEastAsia" w:hAnsiTheme="minorEastAsia" w:eastAsiaTheme="minorEastAsia"/>
                <w:sz w:val="24"/>
              </w:rPr>
              <w:t>免费</w:t>
            </w:r>
            <w:r>
              <w:rPr>
                <w:rFonts w:hint="eastAsia" w:asciiTheme="minorEastAsia" w:hAnsiTheme="minorEastAsia" w:eastAsiaTheme="minorEastAsia"/>
                <w:sz w:val="24"/>
                <w:lang w:val="zh-CN"/>
              </w:rPr>
              <w:t>提供配置及性能不低于原型号的设备</w:t>
            </w:r>
            <w:r>
              <w:rPr>
                <w:rFonts w:hint="eastAsia" w:asciiTheme="minorEastAsia" w:hAnsiTheme="minorEastAsia" w:eastAsiaTheme="minorEastAsia"/>
                <w:sz w:val="24"/>
              </w:rPr>
              <w:t>或部件；</w:t>
            </w:r>
          </w:p>
          <w:p>
            <w:pPr>
              <w:autoSpaceDE w:val="0"/>
              <w:autoSpaceDN w:val="0"/>
              <w:adjustRightInd w:val="0"/>
              <w:spacing w:line="420" w:lineRule="exac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)提供整机五年原厂7x24x4级别维保服务、五年硬盘不返还服务和原厂首次安装服务；</w:t>
            </w:r>
          </w:p>
          <w:p>
            <w:pPr>
              <w:autoSpaceDE w:val="0"/>
              <w:autoSpaceDN w:val="0"/>
              <w:adjustRightInd w:val="0"/>
              <w:spacing w:line="420" w:lineRule="exact"/>
              <w:rPr>
                <w:rFonts w:cs="宋体"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)各参选人应承诺并保证所提供的的各种证明材料及文件的真实性，若证明材料被查证作假的，该参选人将被禁止三年内参加采购人任何采购项目。</w:t>
            </w:r>
          </w:p>
        </w:tc>
      </w:tr>
    </w:tbl>
    <w:p>
      <w:pPr>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rPr>
          <w:rFonts w:ascii="Arial" w:hAnsi="Arial" w:eastAsia="黑体"/>
          <w:b/>
          <w:bCs/>
          <w:sz w:val="32"/>
          <w:szCs w:val="32"/>
        </w:rPr>
      </w:pPr>
      <w:r>
        <w:rPr>
          <w:rFonts w:hint="eastAsia" w:ascii="Arial" w:hAnsi="Arial" w:eastAsia="黑体"/>
          <w:b/>
          <w:bCs/>
          <w:sz w:val="32"/>
          <w:szCs w:val="32"/>
        </w:rPr>
        <w:t>第二章 询价项目技术要求及服务要求</w:t>
      </w:r>
    </w:p>
    <w:p>
      <w:pPr>
        <w:spacing w:line="360" w:lineRule="auto"/>
        <w:ind w:firstLine="240" w:firstLineChars="100"/>
        <w:rPr>
          <w:sz w:val="24"/>
        </w:rPr>
      </w:pPr>
    </w:p>
    <w:p>
      <w:pPr>
        <w:numPr>
          <w:ilvl w:val="0"/>
          <w:numId w:val="3"/>
        </w:numPr>
        <w:snapToGrid w:val="0"/>
        <w:spacing w:line="440" w:lineRule="atLeast"/>
        <w:ind w:left="-50" w:leftChars="0" w:firstLine="470" w:firstLineChars="0"/>
        <w:textAlignment w:val="baseline"/>
        <w:rPr>
          <w:rFonts w:ascii="宋体" w:hAnsi="宋体" w:cs="MingLiU"/>
          <w:snapToGrid w:val="0"/>
          <w:kern w:val="0"/>
          <w:sz w:val="24"/>
          <w:lang w:bidi="ar"/>
        </w:rPr>
      </w:pPr>
      <w:r>
        <w:rPr>
          <w:rFonts w:hint="eastAsia" w:ascii="宋体" w:hAnsi="宋体" w:cs="MingLiU"/>
          <w:snapToGrid w:val="0"/>
          <w:kern w:val="0"/>
          <w:sz w:val="24"/>
          <w:lang w:bidi="ar"/>
        </w:rPr>
        <w:t>技术参数要求：</w:t>
      </w:r>
    </w:p>
    <w:p>
      <w:pPr>
        <w:numPr>
          <w:ilvl w:val="0"/>
          <w:numId w:val="4"/>
        </w:numPr>
        <w:snapToGrid w:val="0"/>
        <w:spacing w:line="440" w:lineRule="atLeast"/>
        <w:textAlignment w:val="baseline"/>
        <w:rPr>
          <w:rFonts w:ascii="宋体" w:hAnsi="宋体" w:cs="MingLiU"/>
          <w:snapToGrid w:val="0"/>
          <w:kern w:val="0"/>
          <w:sz w:val="24"/>
          <w:lang w:bidi="ar"/>
        </w:rPr>
      </w:pPr>
      <w:r>
        <w:rPr>
          <w:rFonts w:hint="eastAsia" w:ascii="宋体" w:hAnsi="宋体" w:cs="MingLiU"/>
          <w:snapToGrid w:val="0"/>
          <w:kern w:val="0"/>
          <w:sz w:val="24"/>
          <w:lang w:bidi="ar"/>
        </w:rPr>
        <w:t>服务器须集成带外管理功能，能</w:t>
      </w:r>
      <w:r>
        <w:rPr>
          <w:rFonts w:hint="eastAsia" w:ascii="宋体" w:hAnsi="宋体" w:cs="MingLiU"/>
          <w:snapToGrid w:val="0"/>
          <w:kern w:val="0"/>
          <w:sz w:val="24"/>
          <w:lang w:val="en-US" w:eastAsia="zh-CN" w:bidi="ar"/>
        </w:rPr>
        <w:t>支持IPv6，并</w:t>
      </w:r>
      <w:r>
        <w:rPr>
          <w:rFonts w:hint="eastAsia" w:ascii="宋体" w:hAnsi="宋体" w:cs="MingLiU"/>
          <w:snapToGrid w:val="0"/>
          <w:kern w:val="0"/>
          <w:sz w:val="24"/>
          <w:lang w:bidi="ar"/>
        </w:rPr>
        <w:t>提供服务器状态监控、日志收集、远程控制台/虚拟KVM、虚拟介质挂载、电源管理等功能。若以上功能需要许可授权，须提供可永久使用的正式License。</w:t>
      </w:r>
    </w:p>
    <w:p>
      <w:pPr>
        <w:numPr>
          <w:ilvl w:val="0"/>
          <w:numId w:val="4"/>
        </w:numPr>
        <w:snapToGrid w:val="0"/>
        <w:spacing w:line="440" w:lineRule="atLeast"/>
        <w:textAlignment w:val="baseline"/>
        <w:rPr>
          <w:rFonts w:ascii="宋体" w:hAnsi="宋体" w:cs="MingLiU"/>
          <w:snapToGrid w:val="0"/>
          <w:kern w:val="0"/>
          <w:sz w:val="24"/>
          <w:lang w:bidi="ar"/>
        </w:rPr>
      </w:pPr>
      <w:r>
        <w:rPr>
          <w:rFonts w:hint="eastAsia" w:ascii="宋体" w:hAnsi="宋体" w:cs="MingLiU"/>
          <w:snapToGrid w:val="0"/>
          <w:kern w:val="0"/>
          <w:sz w:val="24"/>
          <w:lang w:bidi="ar"/>
        </w:rPr>
        <w:t>须支持</w:t>
      </w:r>
      <w:r>
        <w:rPr>
          <w:rFonts w:hint="eastAsia" w:ascii="宋体" w:hAnsi="宋体" w:cs="MingLiU"/>
          <w:snapToGrid w:val="0"/>
          <w:kern w:val="0"/>
          <w:sz w:val="24"/>
          <w:lang w:val="en-US" w:eastAsia="zh-CN" w:bidi="ar"/>
        </w:rPr>
        <w:t>麒麟、统信等</w:t>
      </w:r>
      <w:r>
        <w:rPr>
          <w:rFonts w:hint="eastAsia" w:ascii="宋体" w:hAnsi="宋体" w:cs="MingLiU"/>
          <w:snapToGrid w:val="0"/>
          <w:kern w:val="0"/>
          <w:sz w:val="24"/>
          <w:lang w:bidi="ar"/>
        </w:rPr>
        <w:t>主流国产Linux操作系统。</w:t>
      </w:r>
    </w:p>
    <w:p>
      <w:pPr>
        <w:numPr>
          <w:ilvl w:val="0"/>
          <w:numId w:val="4"/>
        </w:numPr>
        <w:snapToGrid w:val="0"/>
        <w:spacing w:line="440" w:lineRule="atLeast"/>
        <w:textAlignment w:val="baseline"/>
        <w:rPr>
          <w:rFonts w:ascii="宋体" w:hAnsi="宋体" w:cs="MingLiU"/>
          <w:snapToGrid w:val="0"/>
          <w:kern w:val="0"/>
          <w:sz w:val="24"/>
          <w:lang w:bidi="ar"/>
        </w:rPr>
      </w:pPr>
      <w:r>
        <w:rPr>
          <w:rFonts w:hint="eastAsia" w:ascii="宋体" w:hAnsi="宋体" w:cs="MingLiU"/>
          <w:snapToGrid w:val="0"/>
          <w:kern w:val="0"/>
          <w:sz w:val="24"/>
          <w:lang w:bidi="ar"/>
        </w:rPr>
        <w:t>服务器详细参数如下：</w:t>
      </w:r>
    </w:p>
    <w:tbl>
      <w:tblPr>
        <w:tblStyle w:val="18"/>
        <w:tblW w:w="7965" w:type="dxa"/>
        <w:jc w:val="center"/>
        <w:tblLayout w:type="fixed"/>
        <w:tblCellMar>
          <w:top w:w="0" w:type="dxa"/>
          <w:left w:w="108" w:type="dxa"/>
          <w:bottom w:w="0" w:type="dxa"/>
          <w:right w:w="108" w:type="dxa"/>
        </w:tblCellMar>
      </w:tblPr>
      <w:tblGrid>
        <w:gridCol w:w="1277"/>
        <w:gridCol w:w="6688"/>
      </w:tblGrid>
      <w:tr>
        <w:tblPrEx>
          <w:tblCellMar>
            <w:top w:w="0" w:type="dxa"/>
            <w:left w:w="108" w:type="dxa"/>
            <w:bottom w:w="0" w:type="dxa"/>
            <w:right w:w="108" w:type="dxa"/>
          </w:tblCellMar>
        </w:tblPrEx>
        <w:trPr>
          <w:trHeight w:val="54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机架</w:t>
            </w:r>
          </w:p>
        </w:tc>
        <w:tc>
          <w:tcPr>
            <w:tcW w:w="66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2路机架式服务器（2U）</w:t>
            </w:r>
          </w:p>
        </w:tc>
      </w:tr>
      <w:tr>
        <w:tblPrEx>
          <w:tblCellMar>
            <w:top w:w="0" w:type="dxa"/>
            <w:left w:w="108" w:type="dxa"/>
            <w:bottom w:w="0" w:type="dxa"/>
            <w:right w:w="108" w:type="dxa"/>
          </w:tblCellMar>
        </w:tblPrEx>
        <w:trPr>
          <w:trHeight w:val="54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数量</w:t>
            </w:r>
          </w:p>
        </w:tc>
        <w:tc>
          <w:tcPr>
            <w:tcW w:w="66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5台</w:t>
            </w:r>
          </w:p>
        </w:tc>
      </w:tr>
      <w:tr>
        <w:tblPrEx>
          <w:tblCellMar>
            <w:top w:w="0" w:type="dxa"/>
            <w:left w:w="108" w:type="dxa"/>
            <w:bottom w:w="0" w:type="dxa"/>
            <w:right w:w="108" w:type="dxa"/>
          </w:tblCellMar>
        </w:tblPrEx>
        <w:trPr>
          <w:trHeight w:val="54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CPU</w:t>
            </w:r>
          </w:p>
        </w:tc>
        <w:tc>
          <w:tcPr>
            <w:tcW w:w="66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 xml:space="preserve">2 * Hygon 7380 </w:t>
            </w:r>
          </w:p>
        </w:tc>
      </w:tr>
      <w:tr>
        <w:tblPrEx>
          <w:tblCellMar>
            <w:top w:w="0" w:type="dxa"/>
            <w:left w:w="108" w:type="dxa"/>
            <w:bottom w:w="0" w:type="dxa"/>
            <w:right w:w="108" w:type="dxa"/>
          </w:tblCellMar>
        </w:tblPrEx>
        <w:trPr>
          <w:trHeight w:val="540" w:hRule="atLeast"/>
          <w:jc w:val="center"/>
        </w:trPr>
        <w:tc>
          <w:tcPr>
            <w:tcW w:w="127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内存</w:t>
            </w:r>
          </w:p>
        </w:tc>
        <w:tc>
          <w:tcPr>
            <w:tcW w:w="66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提供不少于32个内存插槽</w:t>
            </w:r>
          </w:p>
        </w:tc>
      </w:tr>
      <w:tr>
        <w:tblPrEx>
          <w:tblCellMar>
            <w:top w:w="0" w:type="dxa"/>
            <w:left w:w="108" w:type="dxa"/>
            <w:bottom w:w="0" w:type="dxa"/>
            <w:right w:w="108" w:type="dxa"/>
          </w:tblCellMar>
        </w:tblPrEx>
        <w:trPr>
          <w:trHeight w:val="540" w:hRule="atLeast"/>
          <w:jc w:val="center"/>
        </w:trPr>
        <w:tc>
          <w:tcPr>
            <w:tcW w:w="127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66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16 * 64GB DDR4 3200MHz</w:t>
            </w:r>
          </w:p>
        </w:tc>
      </w:tr>
      <w:tr>
        <w:tblPrEx>
          <w:tblCellMar>
            <w:top w:w="0" w:type="dxa"/>
            <w:left w:w="108" w:type="dxa"/>
            <w:bottom w:w="0" w:type="dxa"/>
            <w:right w:w="108" w:type="dxa"/>
          </w:tblCellMar>
        </w:tblPrEx>
        <w:trPr>
          <w:trHeight w:val="553" w:hRule="atLeast"/>
          <w:jc w:val="center"/>
        </w:trPr>
        <w:tc>
          <w:tcPr>
            <w:tcW w:w="127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硬盘</w:t>
            </w:r>
          </w:p>
        </w:tc>
        <w:tc>
          <w:tcPr>
            <w:tcW w:w="66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前置不少于24个2.5寸硬盘槽位</w:t>
            </w:r>
          </w:p>
        </w:tc>
      </w:tr>
      <w:tr>
        <w:tblPrEx>
          <w:tblCellMar>
            <w:top w:w="0" w:type="dxa"/>
            <w:left w:w="108" w:type="dxa"/>
            <w:bottom w:w="0" w:type="dxa"/>
            <w:right w:w="108" w:type="dxa"/>
          </w:tblCellMar>
        </w:tblPrEx>
        <w:trPr>
          <w:trHeight w:val="511" w:hRule="atLeast"/>
          <w:jc w:val="center"/>
        </w:trPr>
        <w:tc>
          <w:tcPr>
            <w:tcW w:w="1277" w:type="dxa"/>
            <w:vMerge w:val="continue"/>
            <w:tcBorders>
              <w:left w:val="single" w:color="auto" w:sz="4" w:space="0"/>
              <w:right w:val="single" w:color="auto" w:sz="4" w:space="0"/>
            </w:tcBorders>
            <w:vAlign w:val="center"/>
          </w:tcPr>
          <w:p>
            <w:pPr>
              <w:rPr>
                <w:rFonts w:hint="eastAsia" w:ascii="宋体" w:hAnsi="宋体" w:eastAsia="宋体" w:cs="宋体"/>
                <w:sz w:val="21"/>
                <w:szCs w:val="21"/>
              </w:rPr>
            </w:pPr>
          </w:p>
        </w:tc>
        <w:tc>
          <w:tcPr>
            <w:tcW w:w="66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系统盘</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480GB SATA SSD硬盘，DWPD≥1</w:t>
            </w:r>
          </w:p>
        </w:tc>
      </w:tr>
      <w:tr>
        <w:tblPrEx>
          <w:tblCellMar>
            <w:top w:w="0" w:type="dxa"/>
            <w:left w:w="108" w:type="dxa"/>
            <w:bottom w:w="0" w:type="dxa"/>
            <w:right w:w="108" w:type="dxa"/>
          </w:tblCellMar>
        </w:tblPrEx>
        <w:trPr>
          <w:trHeight w:val="539" w:hRule="atLeast"/>
          <w:jc w:val="center"/>
        </w:trPr>
        <w:tc>
          <w:tcPr>
            <w:tcW w:w="1277" w:type="dxa"/>
            <w:vMerge w:val="continue"/>
            <w:tcBorders>
              <w:left w:val="single" w:color="auto" w:sz="4" w:space="0"/>
              <w:right w:val="single" w:color="auto" w:sz="4" w:space="0"/>
            </w:tcBorders>
            <w:vAlign w:val="center"/>
          </w:tcPr>
          <w:p>
            <w:pPr>
              <w:rPr>
                <w:rFonts w:hint="eastAsia" w:ascii="宋体" w:hAnsi="宋体" w:eastAsia="宋体" w:cs="宋体"/>
                <w:sz w:val="21"/>
                <w:szCs w:val="21"/>
              </w:rPr>
            </w:pPr>
          </w:p>
        </w:tc>
        <w:tc>
          <w:tcPr>
            <w:tcW w:w="66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缓存</w:t>
            </w:r>
            <w:r>
              <w:rPr>
                <w:rFonts w:hint="eastAsia" w:ascii="宋体" w:hAnsi="宋体" w:eastAsia="宋体" w:cs="宋体"/>
                <w:sz w:val="21"/>
                <w:szCs w:val="21"/>
              </w:rPr>
              <w:t>盘</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1.6T</w:t>
            </w: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U.2接口NVME SSD读写均衡型硬盘，DWPD≥3</w:t>
            </w:r>
          </w:p>
        </w:tc>
      </w:tr>
      <w:tr>
        <w:tblPrEx>
          <w:tblCellMar>
            <w:top w:w="0" w:type="dxa"/>
            <w:left w:w="108" w:type="dxa"/>
            <w:bottom w:w="0" w:type="dxa"/>
            <w:right w:w="108" w:type="dxa"/>
          </w:tblCellMar>
        </w:tblPrEx>
        <w:trPr>
          <w:trHeight w:val="512" w:hRule="atLeast"/>
          <w:jc w:val="center"/>
        </w:trPr>
        <w:tc>
          <w:tcPr>
            <w:tcW w:w="1277" w:type="dxa"/>
            <w:vMerge w:val="continue"/>
            <w:tcBorders>
              <w:left w:val="single" w:color="auto" w:sz="4" w:space="0"/>
              <w:right w:val="single" w:color="auto" w:sz="4" w:space="0"/>
            </w:tcBorders>
            <w:vAlign w:val="center"/>
          </w:tcPr>
          <w:p>
            <w:pPr>
              <w:rPr>
                <w:rFonts w:hint="eastAsia" w:ascii="宋体" w:hAnsi="宋体" w:eastAsia="宋体" w:cs="宋体"/>
                <w:sz w:val="21"/>
                <w:szCs w:val="21"/>
              </w:rPr>
            </w:pPr>
          </w:p>
        </w:tc>
        <w:tc>
          <w:tcPr>
            <w:tcW w:w="66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容量</w:t>
            </w:r>
            <w:r>
              <w:rPr>
                <w:rFonts w:hint="eastAsia" w:ascii="宋体" w:hAnsi="宋体" w:eastAsia="宋体" w:cs="宋体"/>
                <w:sz w:val="21"/>
                <w:szCs w:val="21"/>
              </w:rPr>
              <w:t>盘</w:t>
            </w:r>
            <w:r>
              <w:rPr>
                <w:rFonts w:hint="eastAsia" w:ascii="宋体" w:hAnsi="宋体" w:eastAsia="宋体" w:cs="宋体"/>
                <w:sz w:val="21"/>
                <w:szCs w:val="21"/>
                <w:lang w:eastAsia="zh-CN"/>
              </w:rPr>
              <w:t>：</w:t>
            </w:r>
            <w:r>
              <w:rPr>
                <w:rFonts w:hint="eastAsia" w:ascii="宋体" w:hAnsi="宋体" w:eastAsia="宋体" w:cs="宋体"/>
                <w:sz w:val="21"/>
                <w:szCs w:val="21"/>
              </w:rPr>
              <w:t>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2.4TB 10K SAS HDD硬盘</w:t>
            </w:r>
          </w:p>
        </w:tc>
      </w:tr>
      <w:tr>
        <w:tblPrEx>
          <w:tblCellMar>
            <w:top w:w="0" w:type="dxa"/>
            <w:left w:w="108" w:type="dxa"/>
            <w:bottom w:w="0" w:type="dxa"/>
            <w:right w:w="108" w:type="dxa"/>
          </w:tblCellMar>
        </w:tblPrEx>
        <w:trPr>
          <w:trHeight w:val="540" w:hRule="atLeast"/>
          <w:jc w:val="center"/>
        </w:trPr>
        <w:tc>
          <w:tcPr>
            <w:tcW w:w="127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网卡</w:t>
            </w:r>
          </w:p>
        </w:tc>
        <w:tc>
          <w:tcPr>
            <w:tcW w:w="66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2 * </w:t>
            </w:r>
            <w:r>
              <w:rPr>
                <w:rFonts w:hint="eastAsia" w:ascii="宋体" w:hAnsi="宋体" w:eastAsia="宋体" w:cs="宋体"/>
                <w:sz w:val="21"/>
                <w:szCs w:val="21"/>
              </w:rPr>
              <w:t>双</w:t>
            </w:r>
            <w:r>
              <w:rPr>
                <w:rFonts w:hint="eastAsia" w:ascii="宋体" w:hAnsi="宋体" w:eastAsia="宋体" w:cs="宋体"/>
                <w:sz w:val="21"/>
                <w:szCs w:val="21"/>
                <w:lang w:val="en-US" w:eastAsia="zh-CN"/>
              </w:rPr>
              <w:t>端口1G/10G自适应</w:t>
            </w:r>
            <w:r>
              <w:rPr>
                <w:rFonts w:hint="eastAsia" w:ascii="宋体" w:hAnsi="宋体" w:eastAsia="宋体" w:cs="宋体"/>
                <w:sz w:val="21"/>
                <w:szCs w:val="21"/>
              </w:rPr>
              <w:t>网卡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电口</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540" w:hRule="atLeast"/>
          <w:jc w:val="center"/>
        </w:trPr>
        <w:tc>
          <w:tcPr>
            <w:tcW w:w="127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p>
        </w:tc>
        <w:tc>
          <w:tcPr>
            <w:tcW w:w="66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 </w:t>
            </w:r>
            <w:r>
              <w:rPr>
                <w:rFonts w:hint="eastAsia" w:ascii="宋体" w:hAnsi="宋体" w:eastAsia="宋体" w:cs="宋体"/>
                <w:sz w:val="21"/>
                <w:szCs w:val="21"/>
              </w:rPr>
              <w:t>双端口10G/25G</w:t>
            </w:r>
            <w:r>
              <w:rPr>
                <w:rFonts w:hint="eastAsia" w:ascii="宋体" w:hAnsi="宋体" w:eastAsia="宋体" w:cs="宋体"/>
                <w:sz w:val="21"/>
                <w:szCs w:val="21"/>
                <w:lang w:val="en-US" w:eastAsia="zh-CN"/>
              </w:rPr>
              <w:t>自适应</w:t>
            </w:r>
            <w:r>
              <w:rPr>
                <w:rFonts w:hint="eastAsia" w:ascii="宋体" w:hAnsi="宋体" w:eastAsia="宋体" w:cs="宋体"/>
                <w:sz w:val="21"/>
                <w:szCs w:val="21"/>
              </w:rPr>
              <w:t>网卡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光口</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540" w:hRule="atLeast"/>
          <w:jc w:val="center"/>
        </w:trPr>
        <w:tc>
          <w:tcPr>
            <w:tcW w:w="127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阵列卡</w:t>
            </w:r>
          </w:p>
        </w:tc>
        <w:tc>
          <w:tcPr>
            <w:tcW w:w="66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连接并管理系统盘，</w:t>
            </w:r>
            <w:r>
              <w:rPr>
                <w:rFonts w:hint="eastAsia" w:ascii="宋体" w:hAnsi="宋体" w:eastAsia="宋体" w:cs="宋体"/>
                <w:sz w:val="21"/>
                <w:szCs w:val="21"/>
              </w:rPr>
              <w:t>支持RAID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0、1</w:t>
            </w:r>
            <w:r>
              <w:rPr>
                <w:rFonts w:hint="eastAsia" w:ascii="宋体" w:hAnsi="宋体" w:eastAsia="宋体" w:cs="宋体"/>
                <w:sz w:val="21"/>
                <w:szCs w:val="21"/>
                <w:lang w:eastAsia="zh-CN"/>
              </w:rPr>
              <w:t>，</w:t>
            </w:r>
            <w:r>
              <w:rPr>
                <w:rFonts w:hint="eastAsia" w:ascii="宋体" w:hAnsi="宋体" w:eastAsia="宋体" w:cs="宋体"/>
                <w:sz w:val="21"/>
                <w:szCs w:val="21"/>
              </w:rPr>
              <w:t>支持掉电保护</w:t>
            </w:r>
          </w:p>
        </w:tc>
      </w:tr>
      <w:tr>
        <w:tblPrEx>
          <w:tblCellMar>
            <w:top w:w="0" w:type="dxa"/>
            <w:left w:w="108" w:type="dxa"/>
            <w:bottom w:w="0" w:type="dxa"/>
            <w:right w:w="108" w:type="dxa"/>
          </w:tblCellMar>
        </w:tblPrEx>
        <w:trPr>
          <w:trHeight w:val="540" w:hRule="atLeast"/>
          <w:jc w:val="center"/>
        </w:trPr>
        <w:tc>
          <w:tcPr>
            <w:tcW w:w="127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p>
        </w:tc>
        <w:tc>
          <w:tcPr>
            <w:tcW w:w="66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连接并管理缓存盘和容量盘，支持直通或JBOD模式</w:t>
            </w:r>
          </w:p>
        </w:tc>
      </w:tr>
      <w:tr>
        <w:tblPrEx>
          <w:tblCellMar>
            <w:top w:w="0" w:type="dxa"/>
            <w:left w:w="108" w:type="dxa"/>
            <w:bottom w:w="0" w:type="dxa"/>
            <w:right w:w="108" w:type="dxa"/>
          </w:tblCellMar>
        </w:tblPrEx>
        <w:trPr>
          <w:trHeight w:val="54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风扇</w:t>
            </w:r>
          </w:p>
        </w:tc>
        <w:tc>
          <w:tcPr>
            <w:tcW w:w="66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全冗余、热插拨</w:t>
            </w:r>
          </w:p>
        </w:tc>
      </w:tr>
      <w:tr>
        <w:tblPrEx>
          <w:tblCellMar>
            <w:top w:w="0" w:type="dxa"/>
            <w:left w:w="108" w:type="dxa"/>
            <w:bottom w:w="0" w:type="dxa"/>
            <w:right w:w="108" w:type="dxa"/>
          </w:tblCellMar>
        </w:tblPrEx>
        <w:trPr>
          <w:trHeight w:val="54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电源</w:t>
            </w:r>
          </w:p>
        </w:tc>
        <w:tc>
          <w:tcPr>
            <w:tcW w:w="66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双冗余电源，单电源功率不低于800w</w:t>
            </w:r>
          </w:p>
        </w:tc>
      </w:tr>
      <w:tr>
        <w:tblPrEx>
          <w:tblCellMar>
            <w:top w:w="0" w:type="dxa"/>
            <w:left w:w="108" w:type="dxa"/>
            <w:bottom w:w="0" w:type="dxa"/>
            <w:right w:w="108" w:type="dxa"/>
          </w:tblCellMar>
        </w:tblPrEx>
        <w:trPr>
          <w:trHeight w:val="54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配件</w:t>
            </w:r>
          </w:p>
        </w:tc>
        <w:tc>
          <w:tcPr>
            <w:tcW w:w="66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安装导轨、要求同时配置C13-C14</w:t>
            </w:r>
            <w:r>
              <w:rPr>
                <w:rFonts w:hint="eastAsia" w:ascii="宋体" w:hAnsi="宋体" w:eastAsia="宋体" w:cs="宋体"/>
                <w:sz w:val="21"/>
                <w:szCs w:val="21"/>
                <w:lang w:val="en-US" w:eastAsia="zh-CN"/>
              </w:rPr>
              <w:t>电源线</w:t>
            </w:r>
            <w:r>
              <w:rPr>
                <w:rFonts w:hint="eastAsia" w:ascii="宋体" w:hAnsi="宋体" w:eastAsia="宋体" w:cs="宋体"/>
                <w:sz w:val="21"/>
                <w:szCs w:val="21"/>
              </w:rPr>
              <w:t>和国标电源线</w:t>
            </w:r>
          </w:p>
        </w:tc>
      </w:tr>
      <w:tr>
        <w:tblPrEx>
          <w:tblCellMar>
            <w:top w:w="0" w:type="dxa"/>
            <w:left w:w="108" w:type="dxa"/>
            <w:bottom w:w="0" w:type="dxa"/>
            <w:right w:w="108" w:type="dxa"/>
          </w:tblCellMar>
        </w:tblPrEx>
        <w:trPr>
          <w:trHeight w:val="1261"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兼容性要求</w:t>
            </w:r>
          </w:p>
        </w:tc>
        <w:tc>
          <w:tcPr>
            <w:tcW w:w="66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服务器要求与软件SMTX OS（5.0及以上版本）进行兼容性适配，提供兼容性认证证书并加盖公章。</w:t>
            </w:r>
          </w:p>
        </w:tc>
      </w:tr>
    </w:tbl>
    <w:p>
      <w:pPr>
        <w:numPr>
          <w:ilvl w:val="0"/>
          <w:numId w:val="5"/>
        </w:numPr>
        <w:snapToGrid w:val="0"/>
        <w:spacing w:line="440" w:lineRule="atLeast"/>
        <w:ind w:left="1" w:firstLine="470" w:firstLineChars="196"/>
        <w:textAlignment w:val="baseline"/>
        <w:rPr>
          <w:rFonts w:ascii="宋体" w:hAnsi="宋体" w:cs="MingLiU"/>
          <w:snapToGrid w:val="0"/>
          <w:kern w:val="0"/>
          <w:sz w:val="24"/>
          <w:lang w:bidi="ar"/>
        </w:rPr>
      </w:pPr>
      <w:r>
        <w:rPr>
          <w:rFonts w:hint="eastAsia" w:ascii="宋体" w:hAnsi="宋体" w:cs="MingLiU"/>
          <w:snapToGrid w:val="0"/>
          <w:kern w:val="0"/>
          <w:sz w:val="24"/>
          <w:lang w:bidi="ar"/>
        </w:rPr>
        <w:t>售后服务要求：</w:t>
      </w:r>
    </w:p>
    <w:p>
      <w:pPr>
        <w:snapToGrid w:val="0"/>
        <w:spacing w:line="440" w:lineRule="atLeast"/>
        <w:ind w:left="630" w:firstLine="480" w:firstLineChars="200"/>
        <w:textAlignment w:val="baseline"/>
        <w:rPr>
          <w:rFonts w:ascii="宋体" w:hAnsi="宋体" w:cs="MingLiU"/>
          <w:snapToGrid w:val="0"/>
          <w:kern w:val="0"/>
          <w:sz w:val="24"/>
          <w:lang w:bidi="ar"/>
        </w:rPr>
      </w:pPr>
      <w:r>
        <w:rPr>
          <w:rFonts w:hint="eastAsia" w:ascii="宋体" w:hAnsi="宋体" w:cs="MingLiU"/>
          <w:snapToGrid w:val="0"/>
          <w:kern w:val="0"/>
          <w:sz w:val="24"/>
          <w:lang w:bidi="ar"/>
        </w:rPr>
        <w:t>提供5年原厂7x24x4维保服务、5年原厂硬盘不返还服务以及原厂安装服务（包含但不限于设备上架上电、固件升级、UEFI配置、带外管理配置、线缆捆扎、设备信息统计等）</w:t>
      </w:r>
      <w:r>
        <w:rPr>
          <w:rFonts w:hint="eastAsia"/>
          <w:sz w:val="24"/>
        </w:rPr>
        <w:t>。</w:t>
      </w:r>
    </w:p>
    <w:p>
      <w:pPr>
        <w:numPr>
          <w:ilvl w:val="0"/>
          <w:numId w:val="5"/>
        </w:numPr>
        <w:snapToGrid w:val="0"/>
        <w:spacing w:line="440" w:lineRule="atLeast"/>
        <w:ind w:left="1" w:firstLine="470" w:firstLineChars="196"/>
        <w:textAlignment w:val="baseline"/>
        <w:rPr>
          <w:rFonts w:ascii="宋体" w:hAnsi="宋体" w:cs="MingLiU"/>
          <w:snapToGrid w:val="0"/>
          <w:kern w:val="0"/>
          <w:sz w:val="24"/>
          <w:lang w:bidi="ar"/>
        </w:rPr>
      </w:pPr>
      <w:r>
        <w:rPr>
          <w:rFonts w:hint="eastAsia" w:ascii="宋体" w:hAnsi="宋体" w:cs="MingLiU"/>
          <w:snapToGrid w:val="0"/>
          <w:kern w:val="0"/>
          <w:sz w:val="24"/>
          <w:lang w:bidi="ar"/>
        </w:rPr>
        <w:t>符合性要求：</w:t>
      </w:r>
    </w:p>
    <w:p>
      <w:pPr>
        <w:numPr>
          <w:ilvl w:val="0"/>
          <w:numId w:val="6"/>
        </w:numPr>
        <w:snapToGrid w:val="0"/>
        <w:spacing w:line="440" w:lineRule="atLeast"/>
        <w:textAlignment w:val="baseline"/>
        <w:rPr>
          <w:rFonts w:ascii="宋体" w:hAnsi="宋体" w:cs="MingLiU"/>
          <w:snapToGrid w:val="0"/>
          <w:kern w:val="0"/>
          <w:sz w:val="24"/>
          <w:lang w:bidi="ar"/>
        </w:rPr>
      </w:pPr>
      <w:r>
        <w:rPr>
          <w:rFonts w:hint="eastAsia" w:ascii="宋体" w:hAnsi="宋体" w:cs="MingLiU"/>
          <w:snapToGrid w:val="0"/>
          <w:kern w:val="0"/>
          <w:sz w:val="24"/>
          <w:lang w:bidi="ar"/>
        </w:rPr>
        <w:t>须保证全新（包括零部件）的设备，产品质量、技术和包装符合国家相关检测标准以及该设备的出厂标准，为原厂正品设备。</w:t>
      </w:r>
    </w:p>
    <w:p>
      <w:pPr>
        <w:numPr>
          <w:ilvl w:val="0"/>
          <w:numId w:val="6"/>
        </w:numPr>
        <w:snapToGrid w:val="0"/>
        <w:spacing w:line="440" w:lineRule="atLeast"/>
        <w:textAlignment w:val="baseline"/>
        <w:rPr>
          <w:rFonts w:ascii="宋体" w:hAnsi="宋体" w:cs="MingLiU"/>
          <w:snapToGrid w:val="0"/>
          <w:kern w:val="0"/>
          <w:sz w:val="24"/>
          <w:lang w:bidi="ar"/>
        </w:rPr>
      </w:pPr>
      <w:r>
        <w:rPr>
          <w:rFonts w:hint="eastAsia" w:ascii="宋体" w:hAnsi="宋体" w:cs="MingLiU"/>
          <w:snapToGrid w:val="0"/>
          <w:kern w:val="0"/>
          <w:sz w:val="24"/>
          <w:lang w:bidi="ar"/>
        </w:rPr>
        <w:t>为保证产品质量，禁止使用非制造商原厂配件，须与官方出厂配置一致，且设备应直接由生产厂家发货给采购人。</w:t>
      </w:r>
    </w:p>
    <w:p>
      <w:pPr>
        <w:numPr>
          <w:ilvl w:val="0"/>
          <w:numId w:val="6"/>
        </w:numPr>
        <w:snapToGrid w:val="0"/>
        <w:spacing w:line="440" w:lineRule="atLeast"/>
        <w:textAlignment w:val="baseline"/>
        <w:rPr>
          <w:rFonts w:hint="eastAsia" w:ascii="宋体" w:hAnsi="宋体" w:cs="MingLiU"/>
          <w:snapToGrid w:val="0"/>
          <w:kern w:val="0"/>
          <w:sz w:val="24"/>
          <w:lang w:val="en-US" w:eastAsia="zh-CN" w:bidi="ar"/>
        </w:rPr>
      </w:pPr>
      <w:r>
        <w:rPr>
          <w:rFonts w:hint="eastAsia" w:ascii="宋体" w:hAnsi="宋体" w:cs="MingLiU"/>
          <w:snapToGrid w:val="0"/>
          <w:kern w:val="0"/>
          <w:sz w:val="24"/>
          <w:lang w:val="en-US" w:eastAsia="zh-CN" w:bidi="ar"/>
        </w:rPr>
        <w:t>供应的所有产品及服务，不得侵犯任何第三方的合法知识产权。</w:t>
      </w:r>
    </w:p>
    <w:p>
      <w:pPr>
        <w:numPr>
          <w:ilvl w:val="0"/>
          <w:numId w:val="6"/>
        </w:numPr>
        <w:snapToGrid w:val="0"/>
        <w:spacing w:line="440" w:lineRule="atLeast"/>
        <w:textAlignment w:val="baseline"/>
        <w:rPr>
          <w:rFonts w:hint="eastAsia" w:ascii="宋体" w:hAnsi="宋体" w:cs="MingLiU"/>
          <w:snapToGrid w:val="0"/>
          <w:kern w:val="0"/>
          <w:sz w:val="24"/>
          <w:lang w:val="en-US" w:eastAsia="zh-CN" w:bidi="ar"/>
        </w:rPr>
      </w:pPr>
      <w:r>
        <w:rPr>
          <w:rFonts w:hint="eastAsia" w:ascii="宋体" w:hAnsi="宋体" w:cs="MingLiU"/>
          <w:snapToGrid w:val="0"/>
          <w:kern w:val="0"/>
          <w:sz w:val="24"/>
          <w:lang w:val="en-US" w:eastAsia="zh-CN" w:bidi="ar"/>
        </w:rPr>
        <w:t>如遇设备或配件更新换代，应提前告知采购人，并在不超过合同约定价格的前提下提供配置及性能不低于原型号的设备或部件。</w:t>
      </w:r>
    </w:p>
    <w:p>
      <w:pPr>
        <w:numPr>
          <w:ilvl w:val="0"/>
          <w:numId w:val="6"/>
        </w:numPr>
        <w:snapToGrid w:val="0"/>
        <w:spacing w:line="440" w:lineRule="atLeast"/>
        <w:textAlignment w:val="baseline"/>
        <w:rPr>
          <w:rFonts w:hint="eastAsia" w:ascii="宋体" w:hAnsi="宋体" w:cs="MingLiU"/>
          <w:snapToGrid w:val="0"/>
          <w:kern w:val="0"/>
          <w:sz w:val="24"/>
          <w:lang w:val="en-US" w:eastAsia="zh-CN" w:bidi="ar"/>
        </w:rPr>
      </w:pPr>
      <w:r>
        <w:rPr>
          <w:rFonts w:hint="eastAsia" w:ascii="宋体" w:hAnsi="宋体" w:cs="MingLiU"/>
          <w:snapToGrid w:val="0"/>
          <w:kern w:val="0"/>
          <w:sz w:val="24"/>
          <w:lang w:val="en-US" w:eastAsia="zh-CN" w:bidi="ar"/>
        </w:rPr>
        <w:t>所供设备的最终用户必须为西南证券或西南证券股份有限公司，不能为供货商或其它单位，且对采购人的使用没有任何不利限制及影响。</w:t>
      </w:r>
    </w:p>
    <w:p>
      <w:pPr>
        <w:numPr>
          <w:ilvl w:val="0"/>
          <w:numId w:val="6"/>
        </w:numPr>
        <w:snapToGrid w:val="0"/>
        <w:spacing w:line="440" w:lineRule="atLeast"/>
        <w:textAlignment w:val="baseline"/>
        <w:rPr>
          <w:rFonts w:hint="eastAsia" w:ascii="宋体" w:hAnsi="宋体" w:cs="MingLiU"/>
          <w:snapToGrid w:val="0"/>
          <w:kern w:val="0"/>
          <w:sz w:val="24"/>
          <w:lang w:val="en-US" w:eastAsia="zh-CN" w:bidi="ar"/>
        </w:rPr>
      </w:pPr>
      <w:r>
        <w:rPr>
          <w:rFonts w:hint="eastAsia" w:ascii="宋体" w:hAnsi="宋体" w:cs="MingLiU"/>
          <w:snapToGrid w:val="0"/>
          <w:kern w:val="0"/>
          <w:sz w:val="24"/>
          <w:lang w:val="en-US" w:eastAsia="zh-CN" w:bidi="ar"/>
        </w:rPr>
        <w:t>若后续发现货物与招标文件的参数要求不一致，供应商必须无条件补充或更换，直至满足要求为止。</w:t>
      </w:r>
    </w:p>
    <w:p>
      <w:pPr>
        <w:numPr>
          <w:ilvl w:val="0"/>
          <w:numId w:val="6"/>
        </w:numPr>
        <w:snapToGrid w:val="0"/>
        <w:spacing w:line="440" w:lineRule="atLeast"/>
        <w:textAlignment w:val="baseline"/>
        <w:rPr>
          <w:rFonts w:hint="eastAsia" w:ascii="宋体" w:hAnsi="宋体" w:cs="MingLiU"/>
          <w:snapToGrid w:val="0"/>
          <w:kern w:val="0"/>
          <w:sz w:val="24"/>
          <w:lang w:val="en-US" w:eastAsia="zh-CN" w:bidi="ar"/>
        </w:rPr>
      </w:pPr>
      <w:r>
        <w:rPr>
          <w:rFonts w:hint="eastAsia" w:ascii="宋体" w:hAnsi="宋体" w:cs="MingLiU"/>
          <w:snapToGrid w:val="0"/>
          <w:kern w:val="0"/>
          <w:sz w:val="24"/>
          <w:lang w:val="en-US" w:eastAsia="zh-CN" w:bidi="ar"/>
        </w:rPr>
        <w:t>供应商不得将本项目招标内容以任何方式进行转包，本项目不接受联合体投标。</w:t>
      </w:r>
    </w:p>
    <w:p>
      <w:pPr>
        <w:numPr>
          <w:ilvl w:val="0"/>
          <w:numId w:val="6"/>
        </w:numPr>
        <w:snapToGrid w:val="0"/>
        <w:spacing w:line="440" w:lineRule="atLeast"/>
        <w:textAlignment w:val="baseline"/>
        <w:rPr>
          <w:rFonts w:hint="eastAsia" w:ascii="宋体" w:hAnsi="宋体" w:cs="MingLiU"/>
          <w:snapToGrid w:val="0"/>
          <w:kern w:val="0"/>
          <w:sz w:val="24"/>
          <w:lang w:val="en-US" w:eastAsia="zh-CN" w:bidi="ar"/>
        </w:rPr>
      </w:pPr>
      <w:r>
        <w:rPr>
          <w:rFonts w:hint="eastAsia" w:ascii="宋体" w:hAnsi="宋体" w:cs="MingLiU"/>
          <w:snapToGrid w:val="0"/>
          <w:kern w:val="0"/>
          <w:sz w:val="24"/>
          <w:lang w:val="en-US" w:eastAsia="zh-CN" w:bidi="ar"/>
        </w:rPr>
        <w:t>供应商单位负责人为同一人或存在控股、管理关系的不同单位，不得投标同一招标项目</w:t>
      </w:r>
    </w:p>
    <w:p>
      <w:pPr>
        <w:numPr>
          <w:ilvl w:val="0"/>
          <w:numId w:val="5"/>
        </w:numPr>
        <w:snapToGrid w:val="0"/>
        <w:spacing w:line="440" w:lineRule="atLeast"/>
        <w:ind w:left="1" w:firstLine="470" w:firstLineChars="196"/>
        <w:textAlignment w:val="baseline"/>
        <w:rPr>
          <w:rFonts w:ascii="宋体" w:hAnsi="宋体" w:cs="MingLiU"/>
          <w:snapToGrid w:val="0"/>
          <w:kern w:val="0"/>
          <w:sz w:val="24"/>
          <w:lang w:bidi="ar"/>
        </w:rPr>
      </w:pPr>
      <w:r>
        <w:rPr>
          <w:rFonts w:hint="eastAsia" w:ascii="宋体" w:hAnsi="宋体" w:cs="MingLiU"/>
          <w:snapToGrid w:val="0"/>
          <w:kern w:val="0"/>
          <w:sz w:val="24"/>
          <w:lang w:bidi="ar"/>
        </w:rPr>
        <w:t>供货要求：</w:t>
      </w:r>
    </w:p>
    <w:p>
      <w:pPr>
        <w:snapToGrid w:val="0"/>
        <w:spacing w:line="440" w:lineRule="atLeast"/>
        <w:ind w:left="630" w:firstLine="480" w:firstLineChars="200"/>
        <w:textAlignment w:val="baseline"/>
        <w:rPr>
          <w:rFonts w:ascii="宋体" w:hAnsi="宋体" w:cs="MingLiU"/>
          <w:snapToGrid w:val="0"/>
          <w:kern w:val="0"/>
          <w:sz w:val="24"/>
          <w:lang w:bidi="ar"/>
        </w:rPr>
      </w:pPr>
      <w:r>
        <w:rPr>
          <w:rFonts w:hint="eastAsia" w:ascii="宋体" w:hAnsi="宋体" w:cs="MingLiU"/>
          <w:snapToGrid w:val="0"/>
          <w:kern w:val="0"/>
          <w:sz w:val="24"/>
          <w:lang w:bidi="ar"/>
        </w:rPr>
        <w:t>合同签定后30个工作日内供货到指定地点。</w:t>
      </w:r>
    </w:p>
    <w:p>
      <w:pPr>
        <w:numPr>
          <w:ilvl w:val="0"/>
          <w:numId w:val="5"/>
        </w:numPr>
        <w:snapToGrid w:val="0"/>
        <w:spacing w:line="440" w:lineRule="atLeast"/>
        <w:ind w:left="1" w:firstLine="470" w:firstLineChars="196"/>
        <w:textAlignment w:val="baseline"/>
        <w:rPr>
          <w:rFonts w:ascii="宋体" w:hAnsi="宋体" w:cs="MingLiU"/>
          <w:snapToGrid w:val="0"/>
          <w:kern w:val="0"/>
          <w:sz w:val="24"/>
          <w:lang w:bidi="ar"/>
        </w:rPr>
      </w:pPr>
      <w:r>
        <w:rPr>
          <w:rFonts w:hint="eastAsia" w:ascii="宋体" w:hAnsi="宋体" w:cs="MingLiU"/>
          <w:snapToGrid w:val="0"/>
          <w:kern w:val="0"/>
          <w:sz w:val="24"/>
          <w:lang w:bidi="ar"/>
        </w:rPr>
        <w:t>验收要求：</w:t>
      </w:r>
    </w:p>
    <w:p>
      <w:pPr>
        <w:snapToGrid w:val="0"/>
        <w:spacing w:line="440" w:lineRule="atLeast"/>
        <w:ind w:left="630" w:firstLine="480" w:firstLineChars="200"/>
        <w:textAlignment w:val="baseline"/>
        <w:rPr>
          <w:rFonts w:ascii="宋体" w:hAnsi="宋体" w:cs="MingLiU"/>
          <w:snapToGrid w:val="0"/>
          <w:kern w:val="0"/>
          <w:sz w:val="24"/>
          <w:lang w:bidi="ar"/>
        </w:rPr>
      </w:pPr>
      <w:r>
        <w:rPr>
          <w:rFonts w:hint="eastAsia" w:ascii="宋体" w:hAnsi="宋体" w:cs="MingLiU"/>
          <w:snapToGrid w:val="0"/>
          <w:kern w:val="0"/>
          <w:sz w:val="24"/>
          <w:lang w:bidi="ar"/>
        </w:rPr>
        <w:t>须提供原制造厂商出具的售后服务确认函原件（内容包括但不限于设备序列号、维保服务开始日期、维保服务结束日期、维保服务级别及5年硬盘不返还服务等信息）和</w:t>
      </w:r>
      <w:r>
        <w:rPr>
          <w:rFonts w:hint="eastAsia" w:ascii="宋体" w:hAnsi="宋体" w:cs="MingLiU"/>
          <w:snapToGrid w:val="0"/>
          <w:kern w:val="0"/>
          <w:sz w:val="24"/>
          <w:lang w:eastAsia="zh-CN" w:bidi="ar"/>
        </w:rPr>
        <w:t>服务器</w:t>
      </w:r>
      <w:r>
        <w:rPr>
          <w:rFonts w:hint="eastAsia" w:ascii="宋体" w:hAnsi="宋体" w:cs="MingLiU"/>
          <w:snapToGrid w:val="0"/>
          <w:kern w:val="0"/>
          <w:sz w:val="24"/>
          <w:lang w:bidi="ar"/>
        </w:rPr>
        <w:t>详细配置清单并加盖原厂公章。</w:t>
      </w:r>
    </w:p>
    <w:p>
      <w:pPr>
        <w:numPr>
          <w:ilvl w:val="0"/>
          <w:numId w:val="5"/>
        </w:numPr>
        <w:snapToGrid w:val="0"/>
        <w:spacing w:line="440" w:lineRule="atLeast"/>
        <w:ind w:left="1" w:firstLine="470" w:firstLineChars="196"/>
        <w:textAlignment w:val="baseline"/>
        <w:rPr>
          <w:rFonts w:ascii="宋体" w:hAnsi="宋体" w:cs="MingLiU"/>
          <w:snapToGrid w:val="0"/>
          <w:kern w:val="0"/>
          <w:sz w:val="24"/>
          <w:lang w:bidi="ar"/>
        </w:rPr>
      </w:pPr>
      <w:r>
        <w:rPr>
          <w:rFonts w:hint="eastAsia" w:ascii="宋体" w:hAnsi="宋体" w:cs="MingLiU"/>
          <w:snapToGrid w:val="0"/>
          <w:kern w:val="0"/>
          <w:sz w:val="24"/>
          <w:lang w:bidi="ar"/>
        </w:rPr>
        <w:t>付款方式：</w:t>
      </w:r>
    </w:p>
    <w:p>
      <w:pPr>
        <w:snapToGrid w:val="0"/>
        <w:spacing w:line="440" w:lineRule="atLeast"/>
        <w:ind w:left="630" w:firstLine="480" w:firstLineChars="200"/>
        <w:textAlignment w:val="baseline"/>
        <w:rPr>
          <w:rFonts w:ascii="宋体" w:hAnsi="宋体" w:cs="MingLiU"/>
          <w:snapToGrid w:val="0"/>
          <w:kern w:val="0"/>
          <w:sz w:val="24"/>
          <w:lang w:bidi="ar"/>
        </w:rPr>
      </w:pPr>
      <w:r>
        <w:rPr>
          <w:rFonts w:hint="eastAsia" w:ascii="宋体" w:hAnsi="宋体" w:cs="MingLiU"/>
          <w:snapToGrid w:val="0"/>
          <w:kern w:val="0"/>
          <w:sz w:val="24"/>
          <w:lang w:bidi="ar"/>
        </w:rPr>
        <w:t>若供应商为设备制造原厂商，设备加电验收通过后支付合同总金额的100%。</w:t>
      </w:r>
    </w:p>
    <w:p>
      <w:pPr>
        <w:snapToGrid w:val="0"/>
        <w:spacing w:line="440" w:lineRule="atLeast"/>
        <w:ind w:left="630" w:firstLine="480" w:firstLineChars="200"/>
        <w:textAlignment w:val="baseline"/>
        <w:rPr>
          <w:rFonts w:ascii="宋体" w:hAnsi="宋体" w:cs="MingLiU"/>
          <w:snapToGrid w:val="0"/>
          <w:kern w:val="0"/>
          <w:sz w:val="24"/>
          <w:lang w:bidi="ar"/>
        </w:rPr>
      </w:pPr>
      <w:r>
        <w:rPr>
          <w:rFonts w:hint="eastAsia" w:ascii="宋体" w:hAnsi="宋体" w:cs="MingLiU"/>
          <w:snapToGrid w:val="0"/>
          <w:kern w:val="0"/>
          <w:sz w:val="24"/>
          <w:lang w:bidi="ar"/>
        </w:rPr>
        <w:t>若供应商为代理商，设备加电验收通过后支付合同总金额的90%，加电验收通过且稳定运行三个月后支付剩余10%的款项。</w:t>
      </w:r>
    </w:p>
    <w:p>
      <w:pPr>
        <w:snapToGrid w:val="0"/>
        <w:spacing w:line="440" w:lineRule="atLeast"/>
        <w:ind w:left="630" w:firstLine="480" w:firstLineChars="200"/>
        <w:textAlignment w:val="baseline"/>
        <w:rPr>
          <w:sz w:val="24"/>
        </w:rPr>
      </w:pPr>
      <w:r>
        <w:rPr>
          <w:rFonts w:hint="eastAsia" w:ascii="宋体" w:hAnsi="宋体" w:cs="MingLiU"/>
          <w:snapToGrid w:val="0"/>
          <w:kern w:val="0"/>
          <w:sz w:val="24"/>
          <w:lang w:bidi="ar"/>
        </w:rPr>
        <w:t>注：在付款前，供应商应当向采购人开具合法并符合采购人要求的增值税专用发票，否则采购人有权拒绝付款，并不承担延期付款的违约责任。</w:t>
      </w:r>
    </w:p>
    <w:p>
      <w:r>
        <w:br w:type="page"/>
      </w:r>
    </w:p>
    <w:p>
      <w:pPr>
        <w:widowControl/>
        <w:ind w:firstLine="3534" w:firstLineChars="1100"/>
        <w:jc w:val="left"/>
        <w:rPr>
          <w:rFonts w:ascii="Arial" w:hAnsi="Arial" w:eastAsia="黑体"/>
          <w:b/>
          <w:bCs/>
          <w:sz w:val="32"/>
          <w:szCs w:val="32"/>
        </w:rPr>
      </w:pPr>
      <w:r>
        <w:rPr>
          <w:rFonts w:hint="eastAsia" w:ascii="Arial" w:hAnsi="Arial" w:eastAsia="黑体"/>
          <w:b/>
          <w:bCs/>
          <w:sz w:val="32"/>
          <w:szCs w:val="32"/>
        </w:rPr>
        <w:t>第三章评审方法</w:t>
      </w:r>
    </w:p>
    <w:p>
      <w:pPr>
        <w:widowControl/>
        <w:ind w:firstLine="3534" w:firstLineChars="1100"/>
        <w:jc w:val="left"/>
        <w:rPr>
          <w:rFonts w:ascii="Arial" w:hAnsi="Arial" w:eastAsia="黑体"/>
          <w:b/>
          <w:bCs/>
          <w:sz w:val="32"/>
          <w:szCs w:val="32"/>
        </w:rPr>
      </w:pP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一、符合性审查</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 xml:space="preserve">1.评审小组遵循公开、公平、公正的原则进行评审工作。 </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 xml:space="preserve">2.评审小组在对响应文件的有效性、完整性和响应程度进行审查时，可以要求供应商对响应文件中含义不明确、同类问题表述不一致或者有明显文字和计算错误的内容等 作出必要的澄清、说明或者更正。供应商的澄清、说明或者更正不得超出响应文件的范围或者改变响应文件的实质性内容。 </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 xml:space="preserve">3．评审时，响应文件中“报价函附录”大小写不一致的以大写为准。 </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4、评审小组要求供应商澄清、说明或者更正响应文件应当以书面形式作出。供应商的澄清、说明或者更正应当由法定代表人或其授权代表签字或者加盖公章。由授权代表签字的，应当附法定代表人授权书。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二、确定成交人</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本项目为一次报价，评审小组应当从质量和服务均能满足采购文件实质性响应要求的供应商中，按照报价推荐最低报价为成交候选人，并编写评审意见书。采购人按照评审小组推荐的成交候选人确定成交供应商。若出现最低报价相同的情况，由评审小组投票确定推荐候选供应商。</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三、成交通知书</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由采购人确定成交供应商后向成交供应商发出成交通知书，并在供应商征集公示渠道发布成交公示。</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五、签订合同</w:t>
      </w:r>
    </w:p>
    <w:p>
      <w:pPr>
        <w:snapToGrid w:val="0"/>
        <w:spacing w:line="440" w:lineRule="atLeast"/>
        <w:ind w:left="630" w:firstLine="480" w:firstLineChars="200"/>
        <w:textAlignment w:val="baseline"/>
        <w:rPr>
          <w:rFonts w:hint="eastAsia" w:ascii="宋体" w:hAnsi="宋体" w:cs="MingLiU"/>
          <w:snapToGrid w:val="0"/>
          <w:kern w:val="0"/>
          <w:sz w:val="24"/>
          <w:lang w:bidi="ar"/>
        </w:rPr>
      </w:pPr>
      <w:r>
        <w:rPr>
          <w:rFonts w:hint="eastAsia" w:ascii="宋体" w:hAnsi="宋体" w:cs="MingLiU"/>
          <w:snapToGrid w:val="0"/>
          <w:kern w:val="0"/>
          <w:sz w:val="24"/>
          <w:lang w:bidi="ar"/>
        </w:rPr>
        <w:t>成交通知书发出之日起 30 日之内签订合同。询价文件、成交通知书、成交供应商的响应报价文件等，均作为签订合同的依据。</w:t>
      </w:r>
    </w:p>
    <w:p>
      <w:pPr>
        <w:autoSpaceDE w:val="0"/>
        <w:autoSpaceDN w:val="0"/>
        <w:adjustRightInd w:val="0"/>
        <w:spacing w:line="400" w:lineRule="exact"/>
        <w:rPr>
          <w:rFonts w:ascii="宋体" w:hAnsi="宋体"/>
          <w:color w:val="000000"/>
          <w:szCs w:val="21"/>
        </w:rPr>
      </w:pPr>
    </w:p>
    <w:p>
      <w:pPr>
        <w:widowControl/>
        <w:jc w:val="center"/>
        <w:rPr>
          <w:rFonts w:ascii="Arial" w:hAnsi="Arial" w:eastAsia="黑体"/>
          <w:b/>
          <w:bCs/>
          <w:sz w:val="32"/>
          <w:szCs w:val="32"/>
        </w:rPr>
      </w:pPr>
    </w:p>
    <w:p>
      <w:pPr>
        <w:widowControl/>
        <w:jc w:val="center"/>
        <w:rPr>
          <w:rFonts w:ascii="Arial" w:hAnsi="Arial" w:eastAsia="黑体"/>
          <w:b/>
          <w:bCs/>
          <w:sz w:val="32"/>
          <w:szCs w:val="32"/>
        </w:rPr>
      </w:pPr>
    </w:p>
    <w:p>
      <w:pPr>
        <w:widowControl/>
        <w:jc w:val="center"/>
        <w:rPr>
          <w:rFonts w:ascii="Arial" w:hAnsi="Arial" w:eastAsia="黑体"/>
          <w:b/>
          <w:bCs/>
          <w:sz w:val="32"/>
          <w:szCs w:val="32"/>
        </w:rPr>
      </w:pPr>
    </w:p>
    <w:p>
      <w:pPr>
        <w:widowControl/>
        <w:jc w:val="center"/>
        <w:rPr>
          <w:rFonts w:ascii="Arial" w:hAnsi="Arial" w:eastAsia="黑体"/>
          <w:b/>
          <w:bCs/>
          <w:sz w:val="32"/>
          <w:szCs w:val="32"/>
        </w:rPr>
      </w:pPr>
    </w:p>
    <w:p>
      <w:pPr>
        <w:widowControl/>
        <w:jc w:val="center"/>
        <w:rPr>
          <w:rFonts w:ascii="Arial" w:hAnsi="Arial" w:eastAsia="黑体"/>
          <w:b/>
          <w:bCs/>
          <w:sz w:val="32"/>
          <w:szCs w:val="32"/>
        </w:rPr>
      </w:pPr>
    </w:p>
    <w:p>
      <w:pPr>
        <w:widowControl/>
        <w:jc w:val="center"/>
        <w:rPr>
          <w:rFonts w:ascii="Arial" w:hAnsi="Arial" w:eastAsia="黑体"/>
          <w:b/>
          <w:bCs/>
          <w:sz w:val="32"/>
          <w:szCs w:val="32"/>
        </w:rPr>
      </w:pPr>
      <w:r>
        <w:rPr>
          <w:rFonts w:hint="eastAsia" w:ascii="Arial" w:hAnsi="Arial" w:eastAsia="黑体"/>
          <w:b/>
          <w:bCs/>
          <w:sz w:val="32"/>
          <w:szCs w:val="32"/>
        </w:rPr>
        <w:t>第四章合同格式</w:t>
      </w:r>
    </w:p>
    <w:p>
      <w:pPr>
        <w:spacing w:line="300" w:lineRule="auto"/>
        <w:jc w:val="center"/>
        <w:rPr>
          <w:rFonts w:ascii="宋体" w:hAnsi="宋体" w:cs="宋体"/>
          <w:b/>
          <w:bCs/>
          <w:spacing w:val="8"/>
          <w:kern w:val="0"/>
          <w:sz w:val="24"/>
        </w:rPr>
      </w:pPr>
      <w:bookmarkStart w:id="2" w:name="_Toc143929376"/>
      <w:r>
        <w:rPr>
          <w:rFonts w:hint="eastAsia" w:ascii="宋体" w:hAnsi="宋体" w:cs="宋体"/>
          <w:b/>
          <w:bCs/>
          <w:smallCaps/>
          <w:spacing w:val="8"/>
          <w:kern w:val="0"/>
          <w:sz w:val="24"/>
        </w:rPr>
        <w:t>（供参考，以实际签署的合同为准）</w:t>
      </w:r>
    </w:p>
    <w:p>
      <w:pPr>
        <w:spacing w:line="300" w:lineRule="auto"/>
        <w:rPr>
          <w:rFonts w:ascii="宋体" w:hAnsi="宋体" w:cs="宋体"/>
          <w:b/>
          <w:bCs/>
          <w:spacing w:val="8"/>
          <w:kern w:val="0"/>
          <w:sz w:val="24"/>
        </w:rPr>
      </w:pPr>
    </w:p>
    <w:bookmarkEnd w:id="2"/>
    <w:p>
      <w:pPr>
        <w:tabs>
          <w:tab w:val="left" w:pos="600"/>
        </w:tabs>
        <w:spacing w:line="360" w:lineRule="auto"/>
        <w:rPr>
          <w:rFonts w:ascii="宋体" w:hAnsi="宋体"/>
          <w:color w:val="000000"/>
          <w:sz w:val="24"/>
        </w:rPr>
      </w:pPr>
      <w:bookmarkStart w:id="3" w:name="第五章_项目需求及技术要求"/>
      <w:bookmarkEnd w:id="3"/>
      <w:r>
        <w:rPr>
          <w:rFonts w:hint="eastAsia" w:ascii="宋体" w:hAnsi="宋体"/>
          <w:color w:val="000000"/>
          <w:sz w:val="24"/>
        </w:rPr>
        <w:t>甲方：西南证券股份有限公司</w:t>
      </w:r>
      <w:r>
        <w:rPr>
          <w:rFonts w:ascii="宋体" w:hAnsi="宋体"/>
          <w:color w:val="000000"/>
          <w:sz w:val="24"/>
        </w:rPr>
        <w:t xml:space="preserve">   </w:t>
      </w:r>
      <w:r>
        <w:rPr>
          <w:rFonts w:hint="eastAsia" w:ascii="宋体" w:hAnsi="宋体"/>
          <w:color w:val="000000"/>
          <w:sz w:val="24"/>
        </w:rPr>
        <w:t xml:space="preserve">                    合同编号：</w:t>
      </w:r>
    </w:p>
    <w:p>
      <w:pPr>
        <w:spacing w:line="360" w:lineRule="auto"/>
        <w:rPr>
          <w:rFonts w:ascii="宋体" w:hAnsi="宋体"/>
          <w:color w:val="000000"/>
          <w:sz w:val="24"/>
        </w:rPr>
      </w:pPr>
      <w:r>
        <w:rPr>
          <w:rFonts w:hint="eastAsia" w:ascii="宋体" w:hAnsi="宋体"/>
          <w:color w:val="000000"/>
          <w:sz w:val="24"/>
        </w:rPr>
        <w:t>乙方：                                           合同编号：</w:t>
      </w:r>
    </w:p>
    <w:p>
      <w:pPr>
        <w:adjustRightInd w:val="0"/>
        <w:snapToGrid w:val="0"/>
        <w:spacing w:line="360" w:lineRule="auto"/>
        <w:ind w:firstLine="480" w:firstLineChars="200"/>
        <w:rPr>
          <w:rFonts w:ascii="宋体" w:hAnsi="宋体"/>
          <w:color w:val="000000"/>
          <w:sz w:val="24"/>
          <w:u w:val="single"/>
        </w:rPr>
      </w:pPr>
      <w:r>
        <w:rPr>
          <w:rFonts w:hint="eastAsia" w:ascii="宋体" w:hAnsi="宋体"/>
          <w:color w:val="000000"/>
          <w:sz w:val="24"/>
        </w:rPr>
        <w:t>根据《中华人民共和国民法典》的规定，合同双方就乙方向甲方提供西南证券</w:t>
      </w:r>
      <w:r>
        <w:rPr>
          <w:rFonts w:hint="eastAsia" w:ascii="宋体" w:hAnsi="宋体"/>
          <w:color w:val="000000"/>
          <w:sz w:val="24"/>
          <w:u w:val="single"/>
        </w:rPr>
        <w:t xml:space="preserve">                    </w:t>
      </w:r>
      <w:r>
        <w:rPr>
          <w:rFonts w:hint="eastAsia" w:ascii="宋体" w:hAnsi="宋体"/>
          <w:color w:val="000000"/>
          <w:sz w:val="24"/>
        </w:rPr>
        <w:t>项目事宜，经协商达成一致，确立本合同，以明确双方的权利、义务，确保合同双方共同执行。</w:t>
      </w:r>
    </w:p>
    <w:p>
      <w:pPr>
        <w:spacing w:line="360" w:lineRule="auto"/>
        <w:ind w:left="-718" w:leftChars="-342" w:firstLine="822" w:firstLineChars="341"/>
        <w:rPr>
          <w:rFonts w:ascii="宋体" w:hAnsi="宋体"/>
          <w:b/>
          <w:color w:val="000000"/>
          <w:sz w:val="24"/>
        </w:rPr>
      </w:pPr>
      <w:r>
        <w:rPr>
          <w:rFonts w:hint="eastAsia" w:ascii="宋体" w:hAnsi="宋体"/>
          <w:b/>
          <w:color w:val="000000"/>
          <w:sz w:val="24"/>
        </w:rPr>
        <w:t>【第一条】采购内容</w:t>
      </w:r>
    </w:p>
    <w:p>
      <w:pPr>
        <w:numPr>
          <w:ilvl w:val="0"/>
          <w:numId w:val="7"/>
        </w:numPr>
        <w:spacing w:line="360" w:lineRule="auto"/>
        <w:ind w:left="420" w:firstLine="480" w:firstLineChars="200"/>
        <w:rPr>
          <w:rFonts w:ascii="宋体" w:hAnsi="宋体"/>
          <w:color w:val="000000"/>
          <w:sz w:val="24"/>
        </w:rPr>
      </w:pPr>
      <w:r>
        <w:rPr>
          <w:rFonts w:hint="eastAsia" w:ascii="宋体" w:hAnsi="宋体"/>
          <w:color w:val="000000"/>
          <w:sz w:val="24"/>
        </w:rPr>
        <w:t>甲方向乙方采购</w:t>
      </w:r>
      <w:r>
        <w:rPr>
          <w:rFonts w:hint="eastAsia" w:ascii="Arial" w:cs="Arial"/>
          <w:color w:val="000000"/>
          <w:sz w:val="24"/>
        </w:rPr>
        <w:t xml:space="preserve">         ，</w:t>
      </w:r>
      <w:r>
        <w:rPr>
          <w:rFonts w:hint="eastAsia" w:ascii="宋体" w:hAnsi="宋体"/>
          <w:color w:val="000000"/>
          <w:sz w:val="24"/>
        </w:rPr>
        <w:t>合同产品明细如下（原厂配置及服务清单见附件）：</w:t>
      </w:r>
    </w:p>
    <w:tbl>
      <w:tblPr>
        <w:tblStyle w:val="18"/>
        <w:tblW w:w="8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742"/>
        <w:gridCol w:w="1530"/>
        <w:gridCol w:w="1215"/>
        <w:gridCol w:w="1346"/>
        <w:gridCol w:w="19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480" w:type="dxa"/>
            <w:vAlign w:val="center"/>
          </w:tcPr>
          <w:p>
            <w:pPr>
              <w:spacing w:line="360" w:lineRule="auto"/>
              <w:jc w:val="center"/>
              <w:rPr>
                <w:rFonts w:ascii="宋体" w:hAnsi="宋体"/>
                <w:color w:val="000000"/>
                <w:sz w:val="24"/>
              </w:rPr>
            </w:pPr>
            <w:r>
              <w:rPr>
                <w:rFonts w:ascii="宋体" w:hAnsi="宋体"/>
                <w:color w:val="000000"/>
                <w:sz w:val="24"/>
              </w:rPr>
              <w:t>序号</w:t>
            </w:r>
          </w:p>
        </w:tc>
        <w:tc>
          <w:tcPr>
            <w:tcW w:w="1742" w:type="dxa"/>
            <w:vAlign w:val="center"/>
          </w:tcPr>
          <w:p>
            <w:pPr>
              <w:spacing w:line="360" w:lineRule="auto"/>
              <w:jc w:val="center"/>
              <w:rPr>
                <w:rFonts w:ascii="宋体" w:hAnsi="宋体"/>
                <w:color w:val="000000"/>
                <w:sz w:val="24"/>
              </w:rPr>
            </w:pPr>
            <w:r>
              <w:rPr>
                <w:rFonts w:hint="eastAsia" w:ascii="宋体" w:hAnsi="宋体"/>
                <w:color w:val="000000"/>
                <w:sz w:val="24"/>
              </w:rPr>
              <w:t>名称</w:t>
            </w:r>
          </w:p>
        </w:tc>
        <w:tc>
          <w:tcPr>
            <w:tcW w:w="1530" w:type="dxa"/>
            <w:vAlign w:val="center"/>
          </w:tcPr>
          <w:p>
            <w:pPr>
              <w:spacing w:line="360" w:lineRule="auto"/>
              <w:jc w:val="center"/>
              <w:rPr>
                <w:rFonts w:ascii="宋体" w:hAnsi="宋体"/>
                <w:color w:val="000000"/>
                <w:sz w:val="24"/>
              </w:rPr>
            </w:pPr>
            <w:r>
              <w:rPr>
                <w:rFonts w:hint="eastAsia" w:ascii="宋体" w:hAnsi="宋体"/>
                <w:color w:val="000000"/>
                <w:sz w:val="24"/>
              </w:rPr>
              <w:t>型号规格</w:t>
            </w:r>
          </w:p>
        </w:tc>
        <w:tc>
          <w:tcPr>
            <w:tcW w:w="1215" w:type="dxa"/>
            <w:vAlign w:val="center"/>
          </w:tcPr>
          <w:p>
            <w:pPr>
              <w:spacing w:line="360" w:lineRule="auto"/>
              <w:jc w:val="center"/>
              <w:rPr>
                <w:rFonts w:ascii="宋体" w:hAnsi="宋体"/>
                <w:color w:val="000000"/>
                <w:sz w:val="24"/>
              </w:rPr>
            </w:pPr>
            <w:r>
              <w:rPr>
                <w:rFonts w:ascii="宋体" w:hAnsi="宋体"/>
                <w:color w:val="000000"/>
                <w:sz w:val="24"/>
              </w:rPr>
              <w:t>数量（台）</w:t>
            </w:r>
          </w:p>
        </w:tc>
        <w:tc>
          <w:tcPr>
            <w:tcW w:w="1346" w:type="dxa"/>
            <w:vAlign w:val="center"/>
          </w:tcPr>
          <w:p>
            <w:pPr>
              <w:spacing w:line="360" w:lineRule="auto"/>
              <w:jc w:val="center"/>
              <w:rPr>
                <w:rFonts w:ascii="宋体" w:hAnsi="宋体"/>
                <w:color w:val="000000"/>
                <w:sz w:val="24"/>
              </w:rPr>
            </w:pPr>
            <w:r>
              <w:rPr>
                <w:rFonts w:hint="eastAsia" w:ascii="宋体" w:hAnsi="宋体"/>
                <w:color w:val="000000"/>
                <w:sz w:val="24"/>
              </w:rPr>
              <w:t>单价</w:t>
            </w:r>
            <w:r>
              <w:rPr>
                <w:rFonts w:ascii="宋体" w:hAnsi="宋体"/>
                <w:color w:val="000000"/>
                <w:sz w:val="24"/>
              </w:rPr>
              <w:t>（</w:t>
            </w:r>
            <w:r>
              <w:rPr>
                <w:rFonts w:hint="eastAsia" w:ascii="宋体" w:hAnsi="宋体"/>
                <w:color w:val="000000"/>
                <w:sz w:val="24"/>
              </w:rPr>
              <w:t>元</w:t>
            </w:r>
            <w:r>
              <w:rPr>
                <w:rFonts w:ascii="宋体" w:hAnsi="宋体"/>
                <w:color w:val="000000"/>
                <w:sz w:val="24"/>
              </w:rPr>
              <w:t>）</w:t>
            </w:r>
          </w:p>
        </w:tc>
        <w:tc>
          <w:tcPr>
            <w:tcW w:w="1967" w:type="dxa"/>
            <w:vAlign w:val="center"/>
          </w:tcPr>
          <w:p>
            <w:pPr>
              <w:spacing w:line="360" w:lineRule="auto"/>
              <w:jc w:val="center"/>
              <w:rPr>
                <w:rFonts w:ascii="宋体" w:hAnsi="宋体"/>
                <w:color w:val="000000"/>
                <w:sz w:val="24"/>
              </w:rPr>
            </w:pPr>
            <w:r>
              <w:rPr>
                <w:rFonts w:hint="eastAsia" w:ascii="宋体" w:hAnsi="宋体"/>
                <w:color w:val="000000"/>
                <w:sz w:val="24"/>
              </w:rPr>
              <w:t>合计</w:t>
            </w:r>
            <w:r>
              <w:rPr>
                <w:rFonts w:ascii="宋体" w:hAnsi="宋体"/>
                <w:color w:val="000000"/>
                <w:sz w:val="24"/>
              </w:rPr>
              <w:t>价</w:t>
            </w:r>
            <w:r>
              <w:rPr>
                <w:rFonts w:hint="eastAsia" w:ascii="宋体" w:hAnsi="宋体"/>
                <w:color w:val="000000"/>
                <w:sz w:val="24"/>
              </w:rPr>
              <w:t>格</w:t>
            </w:r>
            <w:r>
              <w:rPr>
                <w:rFonts w:ascii="宋体" w:hAnsi="宋体"/>
                <w:color w:val="000000"/>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 w:type="dxa"/>
            <w:vAlign w:val="center"/>
          </w:tcPr>
          <w:p>
            <w:pPr>
              <w:spacing w:line="360" w:lineRule="auto"/>
              <w:jc w:val="center"/>
              <w:rPr>
                <w:rFonts w:ascii="宋体" w:hAnsi="宋体"/>
                <w:color w:val="000000"/>
                <w:sz w:val="24"/>
              </w:rPr>
            </w:pPr>
            <w:r>
              <w:rPr>
                <w:rFonts w:ascii="宋体" w:hAnsi="宋体"/>
                <w:color w:val="000000"/>
                <w:sz w:val="24"/>
              </w:rPr>
              <w:t>1</w:t>
            </w:r>
          </w:p>
        </w:tc>
        <w:tc>
          <w:tcPr>
            <w:tcW w:w="1742" w:type="dxa"/>
            <w:vAlign w:val="center"/>
          </w:tcPr>
          <w:p>
            <w:pPr>
              <w:spacing w:line="360" w:lineRule="auto"/>
              <w:jc w:val="center"/>
              <w:rPr>
                <w:rFonts w:ascii="宋体" w:hAnsi="宋体" w:cs="宋体"/>
                <w:color w:val="000000"/>
                <w:sz w:val="24"/>
              </w:rPr>
            </w:pPr>
          </w:p>
        </w:tc>
        <w:tc>
          <w:tcPr>
            <w:tcW w:w="1530" w:type="dxa"/>
            <w:vAlign w:val="center"/>
          </w:tcPr>
          <w:p>
            <w:pPr>
              <w:spacing w:line="360" w:lineRule="auto"/>
              <w:jc w:val="center"/>
              <w:rPr>
                <w:rFonts w:ascii="宋体" w:hAnsi="宋体" w:cs="宋体"/>
                <w:color w:val="000000"/>
                <w:sz w:val="24"/>
              </w:rPr>
            </w:pPr>
          </w:p>
        </w:tc>
        <w:tc>
          <w:tcPr>
            <w:tcW w:w="1215" w:type="dxa"/>
            <w:vAlign w:val="center"/>
          </w:tcPr>
          <w:p>
            <w:pPr>
              <w:spacing w:line="360" w:lineRule="auto"/>
              <w:jc w:val="center"/>
              <w:rPr>
                <w:rFonts w:ascii="宋体" w:hAnsi="宋体"/>
                <w:color w:val="000000"/>
                <w:sz w:val="24"/>
              </w:rPr>
            </w:pPr>
          </w:p>
        </w:tc>
        <w:tc>
          <w:tcPr>
            <w:tcW w:w="1346" w:type="dxa"/>
            <w:vAlign w:val="center"/>
          </w:tcPr>
          <w:p>
            <w:pPr>
              <w:spacing w:line="360" w:lineRule="auto"/>
              <w:jc w:val="center"/>
              <w:rPr>
                <w:rFonts w:ascii="宋体" w:hAnsi="宋体"/>
                <w:color w:val="000000"/>
                <w:sz w:val="24"/>
              </w:rPr>
            </w:pPr>
          </w:p>
        </w:tc>
        <w:tc>
          <w:tcPr>
            <w:tcW w:w="1967" w:type="dxa"/>
            <w:vAlign w:val="center"/>
          </w:tcPr>
          <w:p>
            <w:pPr>
              <w:spacing w:line="360" w:lineRule="auto"/>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 w:type="dxa"/>
            <w:vAlign w:val="center"/>
          </w:tcPr>
          <w:p>
            <w:pPr>
              <w:spacing w:line="360" w:lineRule="auto"/>
              <w:jc w:val="center"/>
              <w:rPr>
                <w:rFonts w:ascii="宋体" w:hAnsi="宋体"/>
                <w:color w:val="000000"/>
                <w:sz w:val="24"/>
              </w:rPr>
            </w:pPr>
            <w:r>
              <w:rPr>
                <w:rFonts w:ascii="宋体" w:hAnsi="宋体"/>
                <w:color w:val="000000"/>
                <w:sz w:val="24"/>
              </w:rPr>
              <w:t>2</w:t>
            </w:r>
          </w:p>
        </w:tc>
        <w:tc>
          <w:tcPr>
            <w:tcW w:w="1742" w:type="dxa"/>
            <w:vAlign w:val="center"/>
          </w:tcPr>
          <w:p>
            <w:pPr>
              <w:spacing w:line="360" w:lineRule="auto"/>
              <w:jc w:val="center"/>
              <w:rPr>
                <w:rFonts w:ascii="宋体" w:hAnsi="宋体" w:cs="宋体"/>
                <w:color w:val="000000"/>
                <w:sz w:val="24"/>
              </w:rPr>
            </w:pPr>
          </w:p>
        </w:tc>
        <w:tc>
          <w:tcPr>
            <w:tcW w:w="1530" w:type="dxa"/>
            <w:tcBorders>
              <w:bottom w:val="single" w:color="auto" w:sz="4" w:space="0"/>
            </w:tcBorders>
            <w:vAlign w:val="center"/>
          </w:tcPr>
          <w:p>
            <w:pPr>
              <w:spacing w:line="360" w:lineRule="auto"/>
              <w:jc w:val="center"/>
              <w:rPr>
                <w:rFonts w:ascii="宋体" w:hAnsi="宋体" w:cs="宋体"/>
                <w:color w:val="000000"/>
                <w:sz w:val="24"/>
              </w:rPr>
            </w:pPr>
          </w:p>
        </w:tc>
        <w:tc>
          <w:tcPr>
            <w:tcW w:w="1215" w:type="dxa"/>
            <w:vAlign w:val="center"/>
          </w:tcPr>
          <w:p>
            <w:pPr>
              <w:spacing w:line="360" w:lineRule="auto"/>
              <w:jc w:val="center"/>
              <w:rPr>
                <w:rFonts w:ascii="宋体" w:hAnsi="宋体"/>
                <w:color w:val="000000"/>
                <w:sz w:val="24"/>
              </w:rPr>
            </w:pPr>
          </w:p>
        </w:tc>
        <w:tc>
          <w:tcPr>
            <w:tcW w:w="1346" w:type="dxa"/>
            <w:vAlign w:val="center"/>
          </w:tcPr>
          <w:p>
            <w:pPr>
              <w:spacing w:line="360" w:lineRule="auto"/>
              <w:jc w:val="center"/>
              <w:rPr>
                <w:rFonts w:ascii="宋体" w:hAnsi="宋体"/>
                <w:color w:val="000000"/>
                <w:sz w:val="24"/>
              </w:rPr>
            </w:pPr>
          </w:p>
        </w:tc>
        <w:tc>
          <w:tcPr>
            <w:tcW w:w="1967" w:type="dxa"/>
            <w:vAlign w:val="center"/>
          </w:tcPr>
          <w:p>
            <w:pPr>
              <w:spacing w:line="360" w:lineRule="auto"/>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 w:type="dxa"/>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742" w:type="dxa"/>
            <w:vAlign w:val="center"/>
          </w:tcPr>
          <w:p>
            <w:pPr>
              <w:spacing w:line="360" w:lineRule="auto"/>
              <w:jc w:val="center"/>
              <w:rPr>
                <w:rFonts w:ascii="宋体" w:hAnsi="宋体" w:cs="宋体"/>
                <w:color w:val="000000"/>
                <w:sz w:val="24"/>
              </w:rPr>
            </w:pPr>
          </w:p>
        </w:tc>
        <w:tc>
          <w:tcPr>
            <w:tcW w:w="1530" w:type="dxa"/>
            <w:tcBorders>
              <w:bottom w:val="single" w:color="auto" w:sz="4" w:space="0"/>
            </w:tcBorders>
            <w:vAlign w:val="center"/>
          </w:tcPr>
          <w:p>
            <w:pPr>
              <w:spacing w:line="360" w:lineRule="auto"/>
              <w:jc w:val="center"/>
              <w:rPr>
                <w:rFonts w:ascii="宋体" w:hAnsi="宋体" w:cs="宋体"/>
                <w:color w:val="000000"/>
                <w:sz w:val="24"/>
              </w:rPr>
            </w:pPr>
          </w:p>
        </w:tc>
        <w:tc>
          <w:tcPr>
            <w:tcW w:w="1215" w:type="dxa"/>
            <w:vAlign w:val="center"/>
          </w:tcPr>
          <w:p>
            <w:pPr>
              <w:spacing w:line="360" w:lineRule="auto"/>
              <w:jc w:val="center"/>
              <w:rPr>
                <w:rFonts w:ascii="宋体" w:hAnsi="宋体"/>
                <w:color w:val="000000"/>
                <w:sz w:val="24"/>
              </w:rPr>
            </w:pPr>
          </w:p>
        </w:tc>
        <w:tc>
          <w:tcPr>
            <w:tcW w:w="1346" w:type="dxa"/>
            <w:vAlign w:val="center"/>
          </w:tcPr>
          <w:p>
            <w:pPr>
              <w:spacing w:line="360" w:lineRule="auto"/>
              <w:jc w:val="center"/>
              <w:rPr>
                <w:rFonts w:ascii="宋体" w:hAnsi="宋体"/>
                <w:color w:val="000000"/>
                <w:sz w:val="24"/>
              </w:rPr>
            </w:pPr>
          </w:p>
        </w:tc>
        <w:tc>
          <w:tcPr>
            <w:tcW w:w="1967" w:type="dxa"/>
            <w:vAlign w:val="center"/>
          </w:tcPr>
          <w:p>
            <w:pPr>
              <w:spacing w:line="360" w:lineRule="auto"/>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 w:type="dxa"/>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742" w:type="dxa"/>
            <w:vAlign w:val="center"/>
          </w:tcPr>
          <w:p>
            <w:pPr>
              <w:spacing w:line="360" w:lineRule="auto"/>
              <w:jc w:val="center"/>
              <w:rPr>
                <w:rFonts w:ascii="宋体" w:hAnsi="宋体" w:cs="宋体"/>
                <w:color w:val="000000"/>
                <w:sz w:val="24"/>
              </w:rPr>
            </w:pPr>
          </w:p>
        </w:tc>
        <w:tc>
          <w:tcPr>
            <w:tcW w:w="1530" w:type="dxa"/>
            <w:tcBorders>
              <w:bottom w:val="single" w:color="auto" w:sz="4" w:space="0"/>
            </w:tcBorders>
            <w:vAlign w:val="center"/>
          </w:tcPr>
          <w:p>
            <w:pPr>
              <w:spacing w:line="360" w:lineRule="auto"/>
              <w:jc w:val="center"/>
              <w:rPr>
                <w:rFonts w:ascii="宋体" w:hAnsi="宋体" w:cs="宋体"/>
                <w:color w:val="000000"/>
                <w:sz w:val="24"/>
              </w:rPr>
            </w:pPr>
          </w:p>
        </w:tc>
        <w:tc>
          <w:tcPr>
            <w:tcW w:w="1215" w:type="dxa"/>
            <w:vAlign w:val="center"/>
          </w:tcPr>
          <w:p>
            <w:pPr>
              <w:spacing w:line="360" w:lineRule="auto"/>
              <w:jc w:val="center"/>
              <w:rPr>
                <w:rFonts w:ascii="宋体" w:hAnsi="宋体"/>
                <w:color w:val="000000"/>
                <w:sz w:val="24"/>
              </w:rPr>
            </w:pPr>
          </w:p>
        </w:tc>
        <w:tc>
          <w:tcPr>
            <w:tcW w:w="1346" w:type="dxa"/>
            <w:vAlign w:val="center"/>
          </w:tcPr>
          <w:p>
            <w:pPr>
              <w:spacing w:line="360" w:lineRule="auto"/>
              <w:jc w:val="center"/>
              <w:rPr>
                <w:rFonts w:ascii="宋体" w:hAnsi="宋体"/>
                <w:color w:val="000000"/>
                <w:sz w:val="24"/>
              </w:rPr>
            </w:pPr>
          </w:p>
        </w:tc>
        <w:tc>
          <w:tcPr>
            <w:tcW w:w="1967" w:type="dxa"/>
            <w:vAlign w:val="center"/>
          </w:tcPr>
          <w:p>
            <w:pPr>
              <w:spacing w:line="360" w:lineRule="auto"/>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222" w:type="dxa"/>
            <w:gridSpan w:val="2"/>
            <w:vAlign w:val="center"/>
          </w:tcPr>
          <w:p>
            <w:pPr>
              <w:spacing w:line="360" w:lineRule="auto"/>
              <w:jc w:val="center"/>
              <w:rPr>
                <w:rFonts w:ascii="宋体" w:hAnsi="宋体"/>
                <w:color w:val="000000"/>
                <w:sz w:val="24"/>
              </w:rPr>
            </w:pPr>
            <w:r>
              <w:rPr>
                <w:rFonts w:hint="eastAsia" w:ascii="宋体" w:hAnsi="宋体"/>
                <w:color w:val="000000"/>
                <w:sz w:val="24"/>
              </w:rPr>
              <w:t>合计金额（小写）</w:t>
            </w:r>
          </w:p>
        </w:tc>
        <w:tc>
          <w:tcPr>
            <w:tcW w:w="6058" w:type="dxa"/>
            <w:gridSpan w:val="4"/>
            <w:vAlign w:val="center"/>
          </w:tcPr>
          <w:p>
            <w:pPr>
              <w:spacing w:line="360" w:lineRule="auto"/>
              <w:rPr>
                <w:rFonts w:ascii="宋体" w:hAnsi="宋体"/>
                <w:color w:val="000000"/>
                <w:sz w:val="24"/>
              </w:rPr>
            </w:pPr>
            <w:r>
              <w:rPr>
                <w:rFonts w:hint="eastAsia" w:ascii="宋体" w:hAnsi="宋体"/>
                <w:color w:val="000000"/>
                <w:sz w:val="24"/>
              </w:rPr>
              <w:t xml:space="preserve">人民币：      </w:t>
            </w:r>
            <w:r>
              <w:rPr>
                <w:rFonts w:ascii="宋体" w:hAnsi="宋体"/>
                <w:color w:val="000000"/>
                <w:sz w:val="24"/>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22" w:type="dxa"/>
            <w:gridSpan w:val="2"/>
            <w:vAlign w:val="center"/>
          </w:tcPr>
          <w:p>
            <w:pPr>
              <w:spacing w:line="360" w:lineRule="auto"/>
              <w:jc w:val="center"/>
              <w:rPr>
                <w:rFonts w:ascii="宋体" w:hAnsi="宋体"/>
                <w:color w:val="000000"/>
                <w:sz w:val="24"/>
              </w:rPr>
            </w:pPr>
            <w:r>
              <w:rPr>
                <w:rFonts w:hint="eastAsia" w:ascii="宋体" w:hAnsi="宋体"/>
                <w:color w:val="000000"/>
                <w:sz w:val="24"/>
              </w:rPr>
              <w:t>合计金额（大写）</w:t>
            </w:r>
          </w:p>
        </w:tc>
        <w:tc>
          <w:tcPr>
            <w:tcW w:w="6058" w:type="dxa"/>
            <w:gridSpan w:val="4"/>
            <w:vAlign w:val="center"/>
          </w:tcPr>
          <w:p>
            <w:pPr>
              <w:spacing w:line="360" w:lineRule="auto"/>
              <w:rPr>
                <w:rFonts w:ascii="宋体" w:hAnsi="宋体"/>
                <w:color w:val="000000"/>
                <w:sz w:val="24"/>
              </w:rPr>
            </w:pPr>
            <w:r>
              <w:rPr>
                <w:rFonts w:hint="eastAsia" w:ascii="宋体" w:hAnsi="宋体"/>
                <w:color w:val="000000"/>
                <w:sz w:val="24"/>
              </w:rPr>
              <w:t>人民币：      元整</w:t>
            </w:r>
          </w:p>
        </w:tc>
      </w:tr>
    </w:tbl>
    <w:p>
      <w:pPr>
        <w:spacing w:line="360" w:lineRule="auto"/>
        <w:ind w:firstLine="480"/>
        <w:rPr>
          <w:rFonts w:ascii="宋体" w:hAnsi="宋体"/>
          <w:color w:val="000000"/>
        </w:rPr>
      </w:pPr>
      <w:r>
        <w:rPr>
          <w:rFonts w:hint="eastAsia" w:ascii="宋体" w:hAnsi="宋体"/>
          <w:color w:val="000000"/>
          <w:sz w:val="24"/>
        </w:rPr>
        <w:t>合计价格为</w:t>
      </w:r>
      <w:r>
        <w:rPr>
          <w:rFonts w:ascii="宋体" w:hAnsi="宋体"/>
          <w:color w:val="000000"/>
          <w:sz w:val="24"/>
        </w:rPr>
        <w:t>总价包干，</w:t>
      </w:r>
      <w:r>
        <w:rPr>
          <w:rFonts w:hint="eastAsia" w:ascii="宋体" w:hAnsi="宋体"/>
          <w:color w:val="000000"/>
          <w:sz w:val="24"/>
        </w:rPr>
        <w:t>包含设备、运输、保险、实施、税费等项目一切费用。</w:t>
      </w:r>
    </w:p>
    <w:p>
      <w:pPr>
        <w:spacing w:line="360" w:lineRule="auto"/>
        <w:rPr>
          <w:rFonts w:ascii="宋体" w:hAnsi="宋体"/>
          <w:b/>
          <w:color w:val="000000"/>
          <w:sz w:val="24"/>
        </w:rPr>
      </w:pPr>
      <w:r>
        <w:rPr>
          <w:rFonts w:ascii="宋体" w:hAnsi="宋体"/>
          <w:color w:val="000000"/>
          <w:sz w:val="24"/>
        </w:rPr>
        <w:t xml:space="preserve"> </w:t>
      </w:r>
      <w:r>
        <w:rPr>
          <w:rFonts w:hint="eastAsia" w:ascii="宋体" w:hAnsi="宋体"/>
          <w:b/>
          <w:color w:val="000000"/>
          <w:sz w:val="24"/>
        </w:rPr>
        <w:t>【第二条】交货方法、交货期限、到货地点</w:t>
      </w:r>
    </w:p>
    <w:p>
      <w:pPr>
        <w:spacing w:line="360" w:lineRule="auto"/>
        <w:ind w:firstLine="420"/>
        <w:rPr>
          <w:rFonts w:ascii="宋体" w:hAnsi="宋体"/>
          <w:color w:val="000000"/>
          <w:sz w:val="24"/>
        </w:rPr>
      </w:pPr>
      <w:r>
        <w:rPr>
          <w:rFonts w:ascii="宋体" w:hAnsi="宋体"/>
          <w:b/>
          <w:color w:val="000000"/>
          <w:sz w:val="24"/>
        </w:rPr>
        <w:t>1.</w:t>
      </w:r>
      <w:r>
        <w:rPr>
          <w:rFonts w:hint="eastAsia" w:ascii="宋体" w:hAnsi="宋体"/>
          <w:color w:val="000000"/>
          <w:sz w:val="24"/>
        </w:rPr>
        <w:t xml:space="preserve"> 乙方自合同签订后</w:t>
      </w:r>
      <w:r>
        <w:rPr>
          <w:rFonts w:ascii="宋体" w:hAnsi="宋体"/>
          <w:color w:val="000000"/>
          <w:sz w:val="24"/>
        </w:rPr>
        <w:t>30</w:t>
      </w:r>
      <w:r>
        <w:rPr>
          <w:rFonts w:hint="eastAsia" w:ascii="宋体" w:hAnsi="宋体"/>
          <w:color w:val="000000"/>
          <w:sz w:val="24"/>
        </w:rPr>
        <w:t>个工作日</w:t>
      </w:r>
      <w:r>
        <w:rPr>
          <w:rFonts w:ascii="宋体" w:hAnsi="宋体"/>
          <w:color w:val="000000"/>
          <w:sz w:val="24"/>
        </w:rPr>
        <w:t xml:space="preserve">内, </w:t>
      </w:r>
      <w:r>
        <w:rPr>
          <w:rFonts w:hint="eastAsia" w:ascii="宋体" w:hAnsi="宋体"/>
          <w:color w:val="000000"/>
          <w:sz w:val="24"/>
        </w:rPr>
        <w:t>将甲方所订购的合同产品交付至甲方指定的到货地点并完成</w:t>
      </w:r>
      <w:r>
        <w:rPr>
          <w:rFonts w:ascii="宋体" w:hAnsi="宋体"/>
          <w:color w:val="000000"/>
          <w:sz w:val="24"/>
        </w:rPr>
        <w:t>安装调</w:t>
      </w:r>
      <w:r>
        <w:rPr>
          <w:rFonts w:hint="eastAsia" w:ascii="宋体" w:hAnsi="宋体"/>
          <w:color w:val="000000"/>
          <w:sz w:val="24"/>
        </w:rPr>
        <w:t>，货物的运输、保险等费用由乙方承担。</w:t>
      </w:r>
    </w:p>
    <w:p>
      <w:pPr>
        <w:spacing w:line="360" w:lineRule="auto"/>
        <w:ind w:firstLine="420"/>
        <w:rPr>
          <w:rFonts w:ascii="宋体" w:hAnsi="宋体"/>
          <w:color w:val="000000"/>
          <w:sz w:val="24"/>
        </w:rPr>
      </w:pPr>
      <w:r>
        <w:rPr>
          <w:rFonts w:ascii="宋体" w:hAnsi="宋体"/>
          <w:b/>
          <w:color w:val="000000"/>
          <w:sz w:val="24"/>
        </w:rPr>
        <w:t>2.</w:t>
      </w:r>
      <w:r>
        <w:rPr>
          <w:rFonts w:hint="eastAsia" w:ascii="宋体" w:hAnsi="宋体"/>
          <w:b/>
          <w:color w:val="000000"/>
          <w:sz w:val="24"/>
        </w:rPr>
        <w:t xml:space="preserve"> </w:t>
      </w:r>
      <w:r>
        <w:rPr>
          <w:rFonts w:hint="eastAsia" w:ascii="宋体" w:hAnsi="宋体"/>
          <w:color w:val="000000"/>
          <w:sz w:val="24"/>
        </w:rPr>
        <w:t>本合同项下产品的运输及保险全部由乙方负责。乙方须采取适于安全、准时完成本合同项下义务的运输措施；乙方应购买或者要求承运人购买足额货运保险及任何第三者责任险。</w:t>
      </w:r>
    </w:p>
    <w:p>
      <w:pPr>
        <w:spacing w:line="360" w:lineRule="auto"/>
        <w:ind w:firstLine="420"/>
        <w:rPr>
          <w:rFonts w:ascii="宋体" w:hAnsi="宋体"/>
          <w:color w:val="000000"/>
          <w:sz w:val="24"/>
        </w:rPr>
      </w:pPr>
      <w:r>
        <w:rPr>
          <w:rFonts w:ascii="宋体" w:hAnsi="宋体"/>
          <w:b/>
          <w:color w:val="000000"/>
          <w:sz w:val="24"/>
        </w:rPr>
        <w:t>3</w:t>
      </w:r>
      <w:r>
        <w:rPr>
          <w:rFonts w:hint="eastAsia" w:ascii="宋体" w:hAnsi="宋体"/>
          <w:b/>
          <w:color w:val="000000"/>
          <w:sz w:val="24"/>
        </w:rPr>
        <w:t>．</w:t>
      </w:r>
      <w:r>
        <w:rPr>
          <w:rFonts w:hint="eastAsia" w:ascii="宋体" w:hAnsi="宋体"/>
          <w:color w:val="000000"/>
          <w:sz w:val="24"/>
        </w:rPr>
        <w:t>甲方指定的到货地点：甲方指定地点。</w:t>
      </w:r>
    </w:p>
    <w:p>
      <w:pPr>
        <w:spacing w:line="360" w:lineRule="auto"/>
        <w:rPr>
          <w:rFonts w:ascii="宋体" w:hAnsi="宋体"/>
          <w:color w:val="000000"/>
          <w:sz w:val="24"/>
        </w:rPr>
      </w:pPr>
      <w:r>
        <w:rPr>
          <w:rFonts w:hint="eastAsia" w:ascii="宋体" w:hAnsi="宋体"/>
          <w:b/>
          <w:color w:val="000000"/>
          <w:sz w:val="24"/>
        </w:rPr>
        <w:t>【第三条】产品包装及质量：</w:t>
      </w:r>
    </w:p>
    <w:p>
      <w:pPr>
        <w:spacing w:line="360" w:lineRule="auto"/>
        <w:rPr>
          <w:rFonts w:ascii="宋体" w:hAnsi="宋体"/>
          <w:color w:val="000000"/>
          <w:sz w:val="24"/>
        </w:rPr>
      </w:pPr>
      <w:r>
        <w:rPr>
          <w:rFonts w:ascii="宋体" w:hAnsi="宋体"/>
          <w:color w:val="000000"/>
          <w:sz w:val="24"/>
        </w:rPr>
        <w:t xml:space="preserve">    </w:t>
      </w:r>
      <w:r>
        <w:rPr>
          <w:rFonts w:hint="eastAsia" w:ascii="Arial" w:cs="Arial"/>
          <w:color w:val="000000"/>
          <w:sz w:val="24"/>
        </w:rPr>
        <w:t>按照合同约定乙方向甲方按照合同所提供的产品，必须为满足本次</w:t>
      </w:r>
      <w:r>
        <w:rPr>
          <w:rFonts w:hint="eastAsia" w:ascii="Arial" w:cs="Arial"/>
          <w:color w:val="000000"/>
          <w:sz w:val="24"/>
          <w:u w:val="single"/>
        </w:rPr>
        <w:t xml:space="preserve">      </w:t>
      </w:r>
      <w:r>
        <w:rPr>
          <w:rFonts w:hint="eastAsia" w:ascii="Arial" w:cs="Arial"/>
          <w:color w:val="000000"/>
          <w:sz w:val="24"/>
        </w:rPr>
        <w:t>项目要求的全部产品</w:t>
      </w:r>
      <w:r>
        <w:rPr>
          <w:rFonts w:hint="eastAsia" w:ascii="宋体" w:hAnsi="宋体"/>
          <w:color w:val="000000"/>
          <w:sz w:val="24"/>
        </w:rPr>
        <w:t>，均应采用国家或专业标准的保护方式进行包装，应使包装适应于远距离运输、防潮、防震、防锈和防粗暴装卸，确保货物安全无损运抵甲方指定的到货地点。由于包装不适当所引起的货物锈蚀、损坏和损失均由乙方承担。每件包装箱内应附一份详细装箱单及其它与本合同项下产品有关的任何单证和资料。</w:t>
      </w:r>
      <w:r>
        <w:rPr>
          <w:rFonts w:ascii="宋体" w:hAnsi="宋体"/>
          <w:color w:val="000000"/>
          <w:sz w:val="24"/>
        </w:rPr>
        <w:t xml:space="preserve">  </w:t>
      </w:r>
    </w:p>
    <w:p>
      <w:pPr>
        <w:spacing w:line="360" w:lineRule="auto"/>
        <w:ind w:firstLine="480" w:firstLineChars="200"/>
        <w:rPr>
          <w:rFonts w:hAnsi="宋体"/>
          <w:color w:val="000000"/>
          <w:sz w:val="24"/>
        </w:rPr>
      </w:pPr>
      <w:r>
        <w:rPr>
          <w:rFonts w:hint="eastAsia" w:hAnsi="宋体"/>
          <w:color w:val="000000"/>
          <w:sz w:val="24"/>
        </w:rPr>
        <w:t>乙方保证本合同设备的使用不侵犯任何第三方的专利权、商标权、著作权或所有权。如果第三方对甲方使用本合同设备提出侵犯前述权利索赔，乙方须负责解决并承担全部法律和经济责任，甲方不承担任何法律和经济方面的责任，同时乙方应赔偿由此对甲方造成的损失。</w:t>
      </w:r>
    </w:p>
    <w:p>
      <w:pPr>
        <w:spacing w:line="360" w:lineRule="auto"/>
        <w:ind w:firstLine="480" w:firstLineChars="200"/>
        <w:rPr>
          <w:rFonts w:hAnsi="宋体"/>
          <w:color w:val="000000"/>
          <w:sz w:val="24"/>
        </w:rPr>
      </w:pPr>
      <w:r>
        <w:rPr>
          <w:rFonts w:hint="eastAsia" w:hAnsi="宋体"/>
          <w:color w:val="000000"/>
          <w:sz w:val="24"/>
        </w:rPr>
        <w:t>乙方承诺</w:t>
      </w:r>
      <w:r>
        <w:rPr>
          <w:rFonts w:hAnsi="宋体"/>
          <w:color w:val="000000"/>
          <w:sz w:val="24"/>
        </w:rPr>
        <w:t>若因</w:t>
      </w:r>
      <w:r>
        <w:rPr>
          <w:rFonts w:hint="eastAsia" w:hAnsi="宋体"/>
          <w:color w:val="000000"/>
          <w:sz w:val="24"/>
        </w:rPr>
        <w:t>本合同设备</w:t>
      </w:r>
      <w:r>
        <w:rPr>
          <w:rFonts w:hAnsi="宋体"/>
          <w:color w:val="000000"/>
          <w:sz w:val="24"/>
        </w:rPr>
        <w:t>缺陷或安全漏洞造成的事故，由乙方负责配合甲方解决，并承担由此为甲方造成一切损失。本义务不随本合同有效期结束而结束。</w:t>
      </w:r>
    </w:p>
    <w:p>
      <w:pPr>
        <w:spacing w:line="360" w:lineRule="auto"/>
        <w:ind w:firstLine="480" w:firstLineChars="200"/>
        <w:rPr>
          <w:rFonts w:ascii="宋体" w:hAnsi="宋体"/>
          <w:color w:val="000000"/>
          <w:sz w:val="24"/>
          <w:u w:val="single"/>
        </w:rPr>
      </w:pPr>
      <w:r>
        <w:rPr>
          <w:rFonts w:hint="eastAsia" w:ascii="宋体" w:hAnsi="宋体"/>
          <w:color w:val="000000"/>
          <w:sz w:val="24"/>
        </w:rPr>
        <w:t>本合同原厂商指</w:t>
      </w:r>
      <w:r>
        <w:rPr>
          <w:rFonts w:hint="eastAsia" w:ascii="宋体" w:hAnsi="宋体"/>
          <w:color w:val="000000"/>
          <w:sz w:val="24"/>
          <w:u w:val="single"/>
        </w:rPr>
        <w:t xml:space="preserve">             （请填原厂商中文全称）</w:t>
      </w:r>
    </w:p>
    <w:p>
      <w:pPr>
        <w:snapToGrid w:val="0"/>
        <w:spacing w:line="360" w:lineRule="auto"/>
        <w:rPr>
          <w:rFonts w:ascii="宋体" w:hAnsi="宋体"/>
          <w:b/>
          <w:color w:val="000000"/>
        </w:rPr>
      </w:pPr>
      <w:r>
        <w:rPr>
          <w:rFonts w:hint="eastAsia" w:ascii="宋体" w:hAnsi="宋体"/>
          <w:b/>
          <w:color w:val="000000"/>
        </w:rPr>
        <w:t>【第四条】项目实施</w:t>
      </w:r>
    </w:p>
    <w:p>
      <w:pPr>
        <w:spacing w:line="360" w:lineRule="auto"/>
        <w:ind w:firstLine="480" w:firstLineChars="200"/>
        <w:rPr>
          <w:rFonts w:ascii="宋体" w:hAnsi="宋体"/>
          <w:color w:val="000000"/>
          <w:sz w:val="24"/>
        </w:rPr>
      </w:pPr>
      <w:r>
        <w:rPr>
          <w:rFonts w:hint="eastAsia" w:ascii="宋体" w:hAnsi="宋体"/>
          <w:color w:val="000000"/>
          <w:sz w:val="24"/>
        </w:rPr>
        <w:t>本项目设备的安装上架及初始化配置（包括但不限于阵列配置、Legacy BIOS/UEFI、带外管理地址、电源线缆捆扎等相关工作），应由</w:t>
      </w:r>
      <w:r>
        <w:rPr>
          <w:rFonts w:hint="eastAsia" w:ascii="宋体" w:hAnsi="宋体"/>
          <w:color w:val="000000"/>
          <w:sz w:val="24"/>
          <w:u w:val="single"/>
        </w:rPr>
        <w:t xml:space="preserve">         （设备原厂商）</w:t>
      </w:r>
      <w:r>
        <w:rPr>
          <w:rFonts w:hint="eastAsia" w:ascii="宋体" w:hAnsi="宋体"/>
          <w:color w:val="000000"/>
          <w:sz w:val="24"/>
        </w:rPr>
        <w:t>负责实施。</w:t>
      </w:r>
    </w:p>
    <w:p>
      <w:pPr>
        <w:spacing w:line="360" w:lineRule="auto"/>
        <w:rPr>
          <w:rFonts w:ascii="宋体" w:hAnsi="宋体"/>
          <w:b/>
          <w:color w:val="000000"/>
        </w:rPr>
      </w:pPr>
      <w:r>
        <w:rPr>
          <w:rFonts w:hint="eastAsia" w:ascii="宋体" w:hAnsi="宋体"/>
          <w:b/>
          <w:color w:val="000000"/>
        </w:rPr>
        <w:t>【第五条】保修期、售后服务及技术支持</w:t>
      </w:r>
    </w:p>
    <w:p>
      <w:pPr>
        <w:numPr>
          <w:ilvl w:val="0"/>
          <w:numId w:val="8"/>
        </w:numPr>
        <w:spacing w:line="360" w:lineRule="auto"/>
        <w:rPr>
          <w:rFonts w:hAnsi="宋体"/>
          <w:color w:val="000000"/>
          <w:sz w:val="24"/>
        </w:rPr>
      </w:pPr>
      <w:r>
        <w:rPr>
          <w:rFonts w:hint="eastAsia" w:hAnsi="宋体"/>
          <w:color w:val="000000"/>
          <w:sz w:val="24"/>
        </w:rPr>
        <w:t>本合同所有设备(含整机及配件 )均须提供5年7x24x4原厂维保服务和5年原厂硬盘不返还服务。</w:t>
      </w:r>
      <w:r>
        <w:rPr>
          <w:rFonts w:ascii="宋体" w:hAnsi="宋体"/>
          <w:color w:val="000000"/>
          <w:kern w:val="0"/>
          <w:sz w:val="24"/>
        </w:rPr>
        <w:t>相关</w:t>
      </w:r>
      <w:r>
        <w:rPr>
          <w:rFonts w:hint="eastAsia" w:ascii="宋体" w:hAnsi="宋体"/>
          <w:color w:val="000000"/>
          <w:kern w:val="0"/>
          <w:sz w:val="24"/>
        </w:rPr>
        <w:t>设备出厂配置及维保</w:t>
      </w:r>
      <w:r>
        <w:rPr>
          <w:rFonts w:ascii="宋体" w:hAnsi="宋体"/>
          <w:color w:val="000000"/>
          <w:kern w:val="0"/>
          <w:sz w:val="24"/>
        </w:rPr>
        <w:t>服务信息应在官方网站</w:t>
      </w:r>
      <w:r>
        <w:rPr>
          <w:rFonts w:hint="eastAsia" w:ascii="宋体" w:hAnsi="宋体"/>
          <w:color w:val="000000"/>
          <w:kern w:val="0"/>
          <w:sz w:val="24"/>
        </w:rPr>
        <w:t>或400/800电话</w:t>
      </w:r>
      <w:r>
        <w:rPr>
          <w:rFonts w:ascii="宋体" w:hAnsi="宋体"/>
          <w:color w:val="000000"/>
          <w:kern w:val="0"/>
          <w:sz w:val="24"/>
        </w:rPr>
        <w:t>可查询。</w:t>
      </w:r>
    </w:p>
    <w:p>
      <w:pPr>
        <w:numPr>
          <w:ilvl w:val="0"/>
          <w:numId w:val="8"/>
        </w:numPr>
        <w:spacing w:line="360" w:lineRule="auto"/>
        <w:rPr>
          <w:rFonts w:hAnsi="宋体"/>
          <w:color w:val="000000"/>
          <w:sz w:val="24"/>
        </w:rPr>
      </w:pPr>
      <w:r>
        <w:rPr>
          <w:rFonts w:hint="eastAsia" w:hAnsi="宋体"/>
          <w:color w:val="000000"/>
          <w:sz w:val="24"/>
        </w:rPr>
        <w:t>乙方项目联系人：</w:t>
      </w:r>
      <w:r>
        <w:rPr>
          <w:rFonts w:hint="eastAsia" w:hAnsi="宋体"/>
          <w:color w:val="000000"/>
          <w:sz w:val="24"/>
          <w:u w:val="single"/>
        </w:rPr>
        <w:t xml:space="preserve">        </w:t>
      </w:r>
      <w:r>
        <w:rPr>
          <w:rFonts w:hint="eastAsia" w:hAnsi="宋体"/>
          <w:color w:val="000000"/>
          <w:sz w:val="24"/>
        </w:rPr>
        <w:t>联系电话：</w:t>
      </w:r>
      <w:r>
        <w:rPr>
          <w:rFonts w:hint="eastAsia" w:hAnsi="宋体"/>
          <w:color w:val="000000"/>
          <w:sz w:val="24"/>
          <w:u w:val="single"/>
        </w:rPr>
        <w:t xml:space="preserve">            </w:t>
      </w:r>
      <w:r>
        <w:rPr>
          <w:rFonts w:hint="eastAsia" w:hAnsi="宋体"/>
          <w:color w:val="000000"/>
          <w:sz w:val="24"/>
        </w:rPr>
        <w:t>。</w:t>
      </w:r>
    </w:p>
    <w:p>
      <w:pPr>
        <w:numPr>
          <w:ilvl w:val="0"/>
          <w:numId w:val="8"/>
        </w:numPr>
        <w:spacing w:line="360" w:lineRule="auto"/>
        <w:rPr>
          <w:rFonts w:hAnsi="宋体"/>
          <w:color w:val="000000"/>
          <w:sz w:val="24"/>
        </w:rPr>
      </w:pPr>
      <w:r>
        <w:rPr>
          <w:rFonts w:hint="eastAsia" w:hAnsi="宋体"/>
          <w:color w:val="000000"/>
          <w:sz w:val="24"/>
        </w:rPr>
        <w:t>原厂工程师联系人：</w:t>
      </w:r>
      <w:r>
        <w:rPr>
          <w:rFonts w:hint="eastAsia" w:hAnsi="宋体"/>
          <w:color w:val="000000"/>
          <w:sz w:val="24"/>
          <w:u w:val="single"/>
        </w:rPr>
        <w:t xml:space="preserve">        </w:t>
      </w:r>
      <w:r>
        <w:rPr>
          <w:rFonts w:hint="eastAsia" w:hAnsi="宋体"/>
          <w:color w:val="000000"/>
          <w:sz w:val="24"/>
        </w:rPr>
        <w:t>联系电话：</w:t>
      </w:r>
      <w:r>
        <w:rPr>
          <w:rFonts w:hint="eastAsia" w:hAnsi="宋体"/>
          <w:color w:val="000000"/>
          <w:sz w:val="24"/>
          <w:u w:val="single"/>
        </w:rPr>
        <w:t xml:space="preserve">             </w:t>
      </w:r>
      <w:r>
        <w:rPr>
          <w:rFonts w:hint="eastAsia" w:hAnsi="宋体"/>
          <w:color w:val="000000"/>
          <w:sz w:val="24"/>
        </w:rPr>
        <w:t>。</w:t>
      </w:r>
    </w:p>
    <w:p>
      <w:pPr>
        <w:spacing w:line="360" w:lineRule="auto"/>
        <w:rPr>
          <w:rFonts w:ascii="宋体" w:hAnsi="宋体"/>
          <w:b/>
          <w:color w:val="000000"/>
          <w:sz w:val="24"/>
        </w:rPr>
      </w:pPr>
      <w:r>
        <w:rPr>
          <w:rFonts w:hint="eastAsia" w:ascii="宋体" w:hAnsi="宋体"/>
          <w:b/>
          <w:color w:val="000000"/>
          <w:sz w:val="24"/>
        </w:rPr>
        <w:t>【第六条】产品验收</w:t>
      </w:r>
    </w:p>
    <w:p>
      <w:pPr>
        <w:spacing w:line="360" w:lineRule="auto"/>
        <w:ind w:firstLine="480" w:firstLineChars="200"/>
        <w:rPr>
          <w:rFonts w:hAnsi="宋体"/>
          <w:color w:val="000000"/>
          <w:sz w:val="24"/>
        </w:rPr>
      </w:pPr>
      <w:r>
        <w:rPr>
          <w:rFonts w:hint="eastAsia" w:hAnsi="宋体"/>
          <w:color w:val="000000"/>
          <w:sz w:val="24"/>
        </w:rPr>
        <w:t>原厂商工程师在完成所有服务器的安装调试后，稳定运行大于30日可由甲方进行产品验收。乙方在验收时必须提供原厂商的售后服务确认函原件（内容包括但不限于服务器型号、序列号、详细配置、维保服务开始日期、维保服务结束日期、维保服务级别及5年硬盘不返还服务等信息）并加盖原厂公章。</w:t>
      </w:r>
    </w:p>
    <w:p>
      <w:pPr>
        <w:spacing w:line="360" w:lineRule="auto"/>
        <w:ind w:firstLine="480" w:firstLineChars="200"/>
        <w:rPr>
          <w:rFonts w:hAnsi="宋体"/>
          <w:color w:val="000000"/>
          <w:sz w:val="24"/>
        </w:rPr>
      </w:pPr>
      <w:r>
        <w:rPr>
          <w:rFonts w:hint="eastAsia" w:hAnsi="宋体"/>
          <w:color w:val="000000"/>
          <w:sz w:val="24"/>
        </w:rPr>
        <w:t>乙方承诺，所供设备的最终用户名必须为西南证券或西南证券股份有限公司，不能为供货商或其它单位，且对甲方的使用没有任何不利限制及影响。</w:t>
      </w:r>
    </w:p>
    <w:p>
      <w:pPr>
        <w:spacing w:line="360" w:lineRule="auto"/>
        <w:ind w:firstLine="480" w:firstLineChars="200"/>
        <w:rPr>
          <w:rFonts w:ascii="宋体" w:hAnsi="宋体"/>
          <w:color w:val="000000"/>
        </w:rPr>
      </w:pPr>
      <w:r>
        <w:rPr>
          <w:rFonts w:hint="eastAsia" w:hAnsi="宋体"/>
          <w:color w:val="000000"/>
          <w:sz w:val="24"/>
        </w:rPr>
        <w:t>乙方承诺，所供设备均保证全新（包括零部件）的原厂正品设备设备，产品质量、技术和包装符合国家相关检测标准以及该设备的出厂标准。</w:t>
      </w:r>
    </w:p>
    <w:p>
      <w:pPr>
        <w:spacing w:line="360" w:lineRule="auto"/>
        <w:rPr>
          <w:rFonts w:ascii="宋体" w:hAnsi="宋体"/>
          <w:color w:val="000000"/>
          <w:sz w:val="24"/>
        </w:rPr>
      </w:pPr>
      <w:r>
        <w:rPr>
          <w:rFonts w:hint="eastAsia" w:ascii="宋体" w:hAnsi="宋体"/>
          <w:b/>
          <w:color w:val="000000"/>
          <w:sz w:val="24"/>
        </w:rPr>
        <w:t>【第七条】对产品提出异议的时间和方法</w:t>
      </w:r>
    </w:p>
    <w:p>
      <w:pPr>
        <w:spacing w:line="360" w:lineRule="auto"/>
        <w:rPr>
          <w:rFonts w:ascii="宋体" w:hAnsi="宋体"/>
          <w:color w:val="000000"/>
          <w:sz w:val="24"/>
        </w:rPr>
      </w:pPr>
      <w:r>
        <w:rPr>
          <w:rFonts w:ascii="宋体" w:hAnsi="宋体"/>
          <w:color w:val="000000"/>
          <w:sz w:val="24"/>
        </w:rPr>
        <w:t xml:space="preserve">    </w:t>
      </w:r>
      <w:r>
        <w:rPr>
          <w:rFonts w:ascii="宋体" w:hAnsi="宋体"/>
          <w:b/>
          <w:color w:val="000000"/>
          <w:sz w:val="24"/>
        </w:rPr>
        <w:t>1.</w:t>
      </w:r>
      <w:r>
        <w:rPr>
          <w:rFonts w:hint="eastAsia" w:ascii="宋体" w:hAnsi="宋体"/>
          <w:color w:val="000000"/>
          <w:sz w:val="24"/>
        </w:rPr>
        <w:t>双方在验收中，如果发现产品的品种、型号、规格、数量、质量以及最终用户名等与本合同及其附件规定不符，甲方有权拒付不符合合同规定部分的货款，并有权在发现之日起五日内向乙方提出书面异议和处理意见。</w:t>
      </w:r>
    </w:p>
    <w:p>
      <w:pPr>
        <w:spacing w:line="360" w:lineRule="auto"/>
        <w:rPr>
          <w:rFonts w:ascii="宋体" w:hAnsi="宋体"/>
          <w:color w:val="000000"/>
          <w:sz w:val="24"/>
        </w:rPr>
      </w:pPr>
      <w:r>
        <w:rPr>
          <w:rFonts w:ascii="宋体" w:hAnsi="宋体"/>
          <w:color w:val="000000"/>
          <w:sz w:val="24"/>
        </w:rPr>
        <w:t xml:space="preserve">    </w:t>
      </w:r>
      <w:r>
        <w:rPr>
          <w:rFonts w:ascii="宋体" w:hAnsi="宋体"/>
          <w:b/>
          <w:color w:val="000000"/>
          <w:sz w:val="24"/>
        </w:rPr>
        <w:t>2.</w:t>
      </w:r>
      <w:r>
        <w:rPr>
          <w:rFonts w:hint="eastAsia" w:ascii="宋体" w:hAnsi="宋体"/>
          <w:color w:val="000000"/>
          <w:sz w:val="24"/>
        </w:rPr>
        <w:t>如甲方验收合格或者甲方未按规定期限提出书面异议，但在实际运行过程中甲方发现产品的品种、型号、规格等与本合同及其附件约定不符，甲方有权要求乙方采取更换或者补足等有效补救措施，乙方应予执行。</w:t>
      </w:r>
    </w:p>
    <w:p>
      <w:pPr>
        <w:spacing w:line="360" w:lineRule="auto"/>
        <w:ind w:firstLine="472" w:firstLineChars="196"/>
        <w:rPr>
          <w:rFonts w:ascii="宋体" w:hAnsi="宋体"/>
          <w:color w:val="000000"/>
          <w:sz w:val="24"/>
        </w:rPr>
      </w:pPr>
      <w:r>
        <w:rPr>
          <w:rFonts w:ascii="宋体" w:hAnsi="宋体"/>
          <w:b/>
          <w:color w:val="000000"/>
          <w:sz w:val="24"/>
        </w:rPr>
        <w:t>3.</w:t>
      </w:r>
      <w:r>
        <w:rPr>
          <w:rFonts w:hint="eastAsia" w:ascii="宋体" w:hAnsi="宋体"/>
          <w:color w:val="000000"/>
          <w:sz w:val="24"/>
        </w:rPr>
        <w:t>乙方在接到甲方书面异议后，应在五个工作日内采取更换或者补足等有效补救措施，否则，甲方有权按照本合同第九条第3款约定执行。</w:t>
      </w:r>
    </w:p>
    <w:p>
      <w:pPr>
        <w:spacing w:line="360" w:lineRule="auto"/>
        <w:rPr>
          <w:rFonts w:ascii="宋体" w:hAnsi="宋体"/>
          <w:b/>
          <w:color w:val="000000"/>
          <w:sz w:val="24"/>
        </w:rPr>
      </w:pPr>
      <w:r>
        <w:rPr>
          <w:rFonts w:hint="eastAsia" w:ascii="宋体" w:hAnsi="宋体"/>
          <w:b/>
          <w:color w:val="000000"/>
          <w:sz w:val="24"/>
        </w:rPr>
        <w:t>【第八条】付款方式</w:t>
      </w:r>
    </w:p>
    <w:p>
      <w:pPr>
        <w:numPr>
          <w:ilvl w:val="0"/>
          <w:numId w:val="9"/>
        </w:numPr>
        <w:spacing w:line="360" w:lineRule="auto"/>
        <w:rPr>
          <w:rFonts w:ascii="宋体" w:hAnsi="宋体"/>
          <w:color w:val="000000"/>
          <w:kern w:val="0"/>
          <w:sz w:val="24"/>
        </w:rPr>
      </w:pPr>
      <w:r>
        <w:rPr>
          <w:rFonts w:hint="eastAsia" w:ascii="宋体" w:hAnsi="宋体"/>
          <w:color w:val="000000"/>
          <w:kern w:val="0"/>
          <w:sz w:val="24"/>
        </w:rPr>
        <w:t>本合同使用货币币制如未作特别说明均为人民币。</w:t>
      </w:r>
    </w:p>
    <w:p>
      <w:pPr>
        <w:numPr>
          <w:ilvl w:val="0"/>
          <w:numId w:val="9"/>
        </w:numPr>
        <w:spacing w:line="360" w:lineRule="auto"/>
        <w:rPr>
          <w:rFonts w:ascii="宋体" w:hAnsi="宋体"/>
          <w:color w:val="000000"/>
          <w:kern w:val="0"/>
          <w:sz w:val="24"/>
        </w:rPr>
      </w:pPr>
      <w:r>
        <w:rPr>
          <w:rFonts w:hint="eastAsia" w:ascii="宋体" w:hAnsi="宋体"/>
          <w:color w:val="000000"/>
          <w:kern w:val="0"/>
          <w:sz w:val="24"/>
        </w:rPr>
        <w:t>付款方式：银行汇款或者电汇。</w:t>
      </w:r>
    </w:p>
    <w:p>
      <w:pPr>
        <w:numPr>
          <w:ilvl w:val="0"/>
          <w:numId w:val="9"/>
        </w:numPr>
        <w:spacing w:line="360" w:lineRule="auto"/>
        <w:rPr>
          <w:rFonts w:ascii="宋体" w:hAnsi="宋体"/>
          <w:color w:val="000000"/>
          <w:kern w:val="0"/>
          <w:sz w:val="24"/>
        </w:rPr>
      </w:pPr>
      <w:r>
        <w:rPr>
          <w:rFonts w:hint="eastAsia" w:ascii="宋体" w:hAnsi="宋体"/>
          <w:color w:val="000000"/>
          <w:kern w:val="0"/>
          <w:sz w:val="24"/>
        </w:rPr>
        <w:t>付款方法：甲方在产品验收通过且收到乙方开具的相应金额正规有效增值税发票后支付合同总金额的90%，稳定运行三个月后支付剩余10%。</w:t>
      </w:r>
    </w:p>
    <w:p>
      <w:pPr>
        <w:spacing w:line="360" w:lineRule="auto"/>
        <w:ind w:left="420"/>
        <w:rPr>
          <w:rFonts w:ascii="宋体" w:hAnsi="宋体"/>
          <w:color w:val="000000"/>
          <w:kern w:val="0"/>
          <w:sz w:val="24"/>
        </w:rPr>
      </w:pPr>
      <w:r>
        <w:rPr>
          <w:rFonts w:hint="eastAsia" w:ascii="宋体" w:hAnsi="宋体"/>
          <w:color w:val="000000"/>
          <w:kern w:val="0"/>
          <w:sz w:val="24"/>
        </w:rPr>
        <w:t>注：在付款前，乙方应当向甲方开具合法并符合甲方要求的13%增值税专用发票，否则甲方有权拒绝付款，并不承担延期付款的违约责任。</w:t>
      </w:r>
    </w:p>
    <w:p>
      <w:pPr>
        <w:numPr>
          <w:ilvl w:val="0"/>
          <w:numId w:val="9"/>
        </w:numPr>
        <w:spacing w:line="360" w:lineRule="auto"/>
        <w:rPr>
          <w:rFonts w:ascii="宋体" w:hAnsi="宋体"/>
          <w:color w:val="000000"/>
          <w:kern w:val="0"/>
          <w:sz w:val="24"/>
        </w:rPr>
      </w:pPr>
      <w:r>
        <w:rPr>
          <w:rFonts w:hint="eastAsia" w:ascii="宋体" w:hAnsi="宋体"/>
          <w:color w:val="000000"/>
          <w:kern w:val="0"/>
          <w:sz w:val="24"/>
        </w:rPr>
        <w:t>付款信息：</w:t>
      </w:r>
    </w:p>
    <w:p>
      <w:pPr>
        <w:spacing w:line="360" w:lineRule="auto"/>
        <w:ind w:left="420"/>
        <w:rPr>
          <w:rFonts w:ascii="宋体" w:hAnsi="宋体"/>
          <w:color w:val="000000"/>
          <w:kern w:val="0"/>
          <w:sz w:val="24"/>
        </w:rPr>
      </w:pPr>
    </w:p>
    <w:p>
      <w:pPr>
        <w:numPr>
          <w:ilvl w:val="0"/>
          <w:numId w:val="9"/>
        </w:numPr>
        <w:spacing w:line="360" w:lineRule="auto"/>
        <w:rPr>
          <w:rFonts w:ascii="宋体" w:hAnsi="宋体"/>
          <w:color w:val="000000"/>
          <w:kern w:val="0"/>
          <w:sz w:val="24"/>
        </w:rPr>
      </w:pPr>
      <w:r>
        <w:rPr>
          <w:rFonts w:hint="eastAsia" w:ascii="宋体" w:hAnsi="宋体"/>
          <w:color w:val="000000"/>
          <w:kern w:val="0"/>
          <w:sz w:val="24"/>
        </w:rPr>
        <w:t>开票信息</w:t>
      </w:r>
    </w:p>
    <w:p>
      <w:pPr>
        <w:spacing w:line="360" w:lineRule="auto"/>
        <w:ind w:firstLine="960" w:firstLineChars="400"/>
        <w:rPr>
          <w:rFonts w:ascii="宋体" w:hAnsi="宋体"/>
          <w:color w:val="000000"/>
          <w:kern w:val="0"/>
          <w:sz w:val="24"/>
        </w:rPr>
      </w:pPr>
      <w:r>
        <w:rPr>
          <w:rFonts w:hint="eastAsia" w:ascii="宋体" w:hAnsi="宋体"/>
          <w:color w:val="000000"/>
          <w:kern w:val="0"/>
          <w:sz w:val="24"/>
        </w:rPr>
        <w:t>名称：西南证券股份有限公司</w:t>
      </w:r>
    </w:p>
    <w:p>
      <w:pPr>
        <w:spacing w:line="360" w:lineRule="auto"/>
        <w:ind w:firstLine="960" w:firstLineChars="400"/>
        <w:rPr>
          <w:rFonts w:ascii="宋体" w:hAnsi="宋体"/>
          <w:color w:val="000000"/>
          <w:kern w:val="0"/>
          <w:sz w:val="24"/>
        </w:rPr>
      </w:pPr>
      <w:r>
        <w:rPr>
          <w:rFonts w:hint="eastAsia" w:ascii="宋体" w:hAnsi="宋体"/>
          <w:color w:val="000000"/>
          <w:kern w:val="0"/>
          <w:sz w:val="24"/>
        </w:rPr>
        <w:t>税务登记证号码或统一社会信用代码：</w:t>
      </w:r>
      <w:r>
        <w:rPr>
          <w:rFonts w:ascii="宋体" w:hAnsi="宋体"/>
          <w:color w:val="000000"/>
          <w:kern w:val="0"/>
          <w:sz w:val="24"/>
        </w:rPr>
        <w:t>91500000203291872B</w:t>
      </w:r>
    </w:p>
    <w:p>
      <w:pPr>
        <w:spacing w:line="360" w:lineRule="auto"/>
        <w:ind w:firstLine="960" w:firstLineChars="400"/>
        <w:rPr>
          <w:rFonts w:ascii="宋体" w:hAnsi="宋体"/>
          <w:color w:val="000000"/>
          <w:kern w:val="0"/>
          <w:sz w:val="24"/>
        </w:rPr>
      </w:pPr>
      <w:r>
        <w:rPr>
          <w:rFonts w:hint="eastAsia" w:ascii="宋体" w:hAnsi="宋体"/>
          <w:color w:val="000000"/>
          <w:kern w:val="0"/>
          <w:sz w:val="24"/>
        </w:rPr>
        <w:t>地址：重庆市江北区金沙门路</w:t>
      </w:r>
      <w:r>
        <w:rPr>
          <w:rFonts w:ascii="宋体" w:hAnsi="宋体"/>
          <w:color w:val="000000"/>
          <w:kern w:val="0"/>
          <w:sz w:val="24"/>
        </w:rPr>
        <w:t>32号</w:t>
      </w:r>
    </w:p>
    <w:p>
      <w:pPr>
        <w:spacing w:line="360" w:lineRule="auto"/>
        <w:ind w:firstLine="960" w:firstLineChars="400"/>
        <w:rPr>
          <w:rFonts w:ascii="宋体" w:hAnsi="宋体"/>
          <w:color w:val="000000"/>
          <w:kern w:val="0"/>
          <w:sz w:val="24"/>
        </w:rPr>
      </w:pPr>
      <w:r>
        <w:rPr>
          <w:rFonts w:hint="eastAsia" w:ascii="宋体" w:hAnsi="宋体"/>
          <w:color w:val="000000"/>
          <w:kern w:val="0"/>
          <w:sz w:val="24"/>
        </w:rPr>
        <w:t>总部电话：</w:t>
      </w:r>
      <w:r>
        <w:rPr>
          <w:rFonts w:ascii="宋体" w:hAnsi="宋体"/>
          <w:color w:val="000000"/>
          <w:kern w:val="0"/>
          <w:sz w:val="24"/>
        </w:rPr>
        <w:t>023-67764890</w:t>
      </w:r>
    </w:p>
    <w:p>
      <w:pPr>
        <w:spacing w:line="360" w:lineRule="auto"/>
        <w:ind w:firstLine="960" w:firstLineChars="400"/>
        <w:rPr>
          <w:rFonts w:ascii="宋体" w:hAnsi="宋体"/>
          <w:color w:val="000000"/>
          <w:kern w:val="0"/>
          <w:sz w:val="24"/>
        </w:rPr>
      </w:pPr>
      <w:r>
        <w:rPr>
          <w:rFonts w:hint="eastAsia" w:ascii="宋体" w:hAnsi="宋体"/>
          <w:color w:val="000000"/>
          <w:kern w:val="0"/>
          <w:sz w:val="24"/>
        </w:rPr>
        <w:t>基本户开户行：招商银行重庆分行营业部</w:t>
      </w:r>
    </w:p>
    <w:p>
      <w:pPr>
        <w:spacing w:line="360" w:lineRule="auto"/>
        <w:ind w:firstLine="960" w:firstLineChars="400"/>
        <w:rPr>
          <w:rFonts w:ascii="宋体" w:hAnsi="宋体"/>
          <w:b/>
          <w:color w:val="000000"/>
          <w:sz w:val="24"/>
        </w:rPr>
      </w:pPr>
      <w:r>
        <w:rPr>
          <w:rFonts w:hint="eastAsia" w:ascii="宋体" w:hAnsi="宋体"/>
          <w:color w:val="000000"/>
          <w:kern w:val="0"/>
          <w:sz w:val="24"/>
        </w:rPr>
        <w:t>基本户开户行账号：230189009810060</w:t>
      </w:r>
    </w:p>
    <w:p>
      <w:pPr>
        <w:snapToGrid w:val="0"/>
        <w:spacing w:line="360" w:lineRule="auto"/>
        <w:rPr>
          <w:rFonts w:ascii="宋体" w:hAnsi="宋体"/>
          <w:b/>
          <w:color w:val="000000"/>
          <w:sz w:val="24"/>
        </w:rPr>
      </w:pPr>
      <w:r>
        <w:rPr>
          <w:rFonts w:hint="eastAsia" w:ascii="宋体" w:hAnsi="宋体"/>
          <w:b/>
          <w:color w:val="000000"/>
          <w:sz w:val="24"/>
        </w:rPr>
        <w:t>【第九条】乙方的违约责任</w:t>
      </w:r>
    </w:p>
    <w:p>
      <w:pPr>
        <w:numPr>
          <w:ilvl w:val="0"/>
          <w:numId w:val="10"/>
        </w:numPr>
        <w:spacing w:line="540" w:lineRule="exact"/>
        <w:ind w:firstLine="477" w:firstLineChars="199"/>
        <w:rPr>
          <w:rFonts w:ascii="宋体" w:hAnsi="宋体" w:cs="宋体"/>
          <w:color w:val="000000"/>
          <w:sz w:val="24"/>
        </w:rPr>
      </w:pPr>
      <w:r>
        <w:rPr>
          <w:rFonts w:hint="eastAsia" w:ascii="宋体" w:hAnsi="宋体" w:cs="宋体"/>
          <w:color w:val="000000"/>
          <w:sz w:val="24"/>
        </w:rPr>
        <w:t xml:space="preserve">乙方必须按照合同约定的时间内到货，每延迟一天，应按合同总价款的 </w:t>
      </w:r>
      <w:r>
        <w:rPr>
          <w:rFonts w:hint="eastAsia" w:ascii="宋体" w:hAnsi="宋体" w:cs="宋体"/>
          <w:color w:val="000000"/>
          <w:sz w:val="24"/>
          <w:u w:val="single"/>
        </w:rPr>
        <w:t>0.1</w:t>
      </w:r>
      <w:r>
        <w:rPr>
          <w:rFonts w:hint="eastAsia" w:ascii="宋体" w:hAnsi="宋体" w:cs="宋体"/>
          <w:color w:val="000000"/>
          <w:sz w:val="24"/>
        </w:rPr>
        <w:t>%计算向甲方支付违约金，如延迟时间超过</w:t>
      </w:r>
      <w:r>
        <w:rPr>
          <w:rFonts w:hint="eastAsia" w:ascii="宋体" w:hAnsi="宋体" w:cs="宋体"/>
          <w:color w:val="000000"/>
          <w:sz w:val="24"/>
          <w:u w:val="single"/>
        </w:rPr>
        <w:t>30</w:t>
      </w:r>
      <w:r>
        <w:rPr>
          <w:rFonts w:hint="eastAsia" w:ascii="宋体" w:hAnsi="宋体" w:cs="宋体"/>
          <w:color w:val="000000"/>
          <w:sz w:val="24"/>
        </w:rPr>
        <w:t>天，甲方有权</w:t>
      </w:r>
      <w:r>
        <w:rPr>
          <w:rFonts w:hint="eastAsia" w:ascii="宋体" w:hAnsi="宋体"/>
          <w:color w:val="000000"/>
          <w:sz w:val="24"/>
        </w:rPr>
        <w:t>解除</w:t>
      </w:r>
      <w:r>
        <w:rPr>
          <w:rFonts w:hint="eastAsia" w:ascii="宋体" w:hAnsi="宋体" w:cs="宋体"/>
          <w:color w:val="000000"/>
          <w:sz w:val="24"/>
        </w:rPr>
        <w:t>合同。同时，乙方应赔偿由于逾期供货给甲方造成的全部损失；如违约金不足以赔偿损失的，还应当赔偿全部损失。</w:t>
      </w:r>
    </w:p>
    <w:p>
      <w:pPr>
        <w:spacing w:line="540" w:lineRule="exact"/>
        <w:ind w:firstLine="482" w:firstLineChars="200"/>
        <w:rPr>
          <w:rFonts w:ascii="宋体" w:hAnsi="宋体" w:cs="宋体"/>
          <w:b/>
          <w:color w:val="000000"/>
          <w:kern w:val="0"/>
          <w:sz w:val="24"/>
        </w:rPr>
      </w:pPr>
      <w:r>
        <w:rPr>
          <w:rFonts w:hint="eastAsia" w:ascii="宋体" w:hAnsi="宋体" w:cs="宋体"/>
          <w:b/>
          <w:color w:val="000000"/>
          <w:kern w:val="0"/>
          <w:sz w:val="24"/>
        </w:rPr>
        <w:t>2．</w:t>
      </w:r>
      <w:r>
        <w:rPr>
          <w:rFonts w:hint="eastAsia" w:ascii="宋体" w:hAnsi="宋体" w:cs="宋体"/>
          <w:bCs/>
          <w:color w:val="000000"/>
          <w:kern w:val="0"/>
          <w:sz w:val="24"/>
        </w:rPr>
        <w:t>若本合同中所供设备的配置低于《</w:t>
      </w:r>
      <w:r>
        <w:rPr>
          <w:rFonts w:hint="eastAsia" w:ascii="宋体" w:hAnsi="宋体" w:cs="宋体"/>
          <w:bCs/>
          <w:color w:val="000000"/>
          <w:kern w:val="0"/>
          <w:sz w:val="24"/>
          <w:lang w:eastAsia="zh-CN"/>
        </w:rPr>
        <w:t>验证测试环境虚拟化平台</w:t>
      </w:r>
      <w:r>
        <w:rPr>
          <w:rFonts w:hint="eastAsia" w:ascii="宋体" w:hAnsi="宋体" w:cs="宋体"/>
          <w:bCs/>
          <w:color w:val="000000"/>
          <w:kern w:val="0"/>
          <w:sz w:val="24"/>
          <w:lang w:val="en-US" w:eastAsia="zh-CN"/>
        </w:rPr>
        <w:t>项目-C86</w:t>
      </w:r>
      <w:r>
        <w:rPr>
          <w:rFonts w:hint="eastAsia" w:ascii="宋体" w:hAnsi="宋体" w:cs="宋体"/>
          <w:bCs/>
          <w:color w:val="000000"/>
          <w:kern w:val="0"/>
          <w:sz w:val="24"/>
          <w:lang w:eastAsia="zh-CN"/>
        </w:rPr>
        <w:t>信创服务器</w:t>
      </w:r>
      <w:r>
        <w:rPr>
          <w:rFonts w:hint="eastAsia" w:ascii="宋体" w:hAnsi="宋体" w:cs="宋体"/>
          <w:bCs/>
          <w:color w:val="000000"/>
          <w:kern w:val="0"/>
          <w:sz w:val="24"/>
          <w:lang w:val="en-US" w:eastAsia="zh-CN"/>
        </w:rPr>
        <w:t>询价</w:t>
      </w:r>
      <w:r>
        <w:rPr>
          <w:rFonts w:hint="eastAsia" w:ascii="宋体" w:hAnsi="宋体" w:cs="宋体"/>
          <w:bCs/>
          <w:color w:val="000000"/>
          <w:kern w:val="0"/>
          <w:sz w:val="24"/>
        </w:rPr>
        <w:t>文件》的参数要求，由乙方负责免费提供及更换，直至满足文件需求。</w:t>
      </w:r>
    </w:p>
    <w:p>
      <w:pPr>
        <w:spacing w:line="540" w:lineRule="exact"/>
        <w:ind w:firstLine="482" w:firstLineChars="200"/>
        <w:rPr>
          <w:rFonts w:ascii="宋体" w:hAnsi="宋体" w:cs="宋体"/>
          <w:color w:val="000000"/>
          <w:sz w:val="24"/>
        </w:rPr>
      </w:pPr>
      <w:r>
        <w:rPr>
          <w:rFonts w:hint="eastAsia" w:ascii="宋体" w:hAnsi="宋体" w:cs="宋体"/>
          <w:b/>
          <w:color w:val="000000"/>
          <w:kern w:val="0"/>
          <w:sz w:val="24"/>
        </w:rPr>
        <w:t>3</w:t>
      </w:r>
      <w:r>
        <w:rPr>
          <w:rFonts w:hint="eastAsia" w:ascii="宋体" w:hAnsi="宋体" w:cs="宋体"/>
          <w:bCs/>
          <w:color w:val="000000"/>
          <w:kern w:val="0"/>
          <w:sz w:val="24"/>
        </w:rPr>
        <w:t>．乙方所交的设备数量、品种、型号、规格、质量及维保服务不符合合同规定的，甲方有权拒收设备、有权拒绝支付任何费用、有权单方解除合同，且乙方应向甲方支付设备款总值5%的违约金。甲方不解除合同的，除乙方按前述约定支付违约金外，乙方应在本合同约定的期限内换货、补货，换货、补货的费用由乙方承担。</w:t>
      </w:r>
    </w:p>
    <w:p>
      <w:pPr>
        <w:spacing w:before="156" w:beforeLines="50" w:line="360" w:lineRule="auto"/>
        <w:ind w:firstLine="422" w:firstLineChars="200"/>
        <w:rPr>
          <w:rFonts w:ascii="宋体" w:hAnsi="宋体"/>
          <w:szCs w:val="21"/>
        </w:rPr>
      </w:pPr>
      <w:r>
        <w:rPr>
          <w:rFonts w:ascii="宋体" w:hAnsi="宋体"/>
          <w:b/>
          <w:bCs/>
          <w:color w:val="000000"/>
        </w:rPr>
        <w:t>4.</w:t>
      </w:r>
      <w:r>
        <w:rPr>
          <w:rFonts w:hint="eastAsia" w:ascii="宋体" w:hAnsi="宋体" w:cs="宋体"/>
          <w:bCs/>
          <w:color w:val="000000"/>
          <w:kern w:val="0"/>
          <w:sz w:val="24"/>
        </w:rPr>
        <w:t>在合同履行过程中，乙方以及乙方人员必须始终以维护甲方利益为前提，不得主动或者试图主动获取甲方保密信息，不得在硬、软件系统中设计恶意代码或者其他未经甲方授权的连接功能，不得主动造成或者放任甲方硬、软件系统中存在的后门、漏洞或者缺陷，不得从事其他侵害甲方利益的行为，不提供违反我国法律法规的功能模块，乙方所提供的产品及服务必须符合证券行业相关技术规范和技术指引。</w:t>
      </w:r>
    </w:p>
    <w:p>
      <w:pPr>
        <w:tabs>
          <w:tab w:val="left" w:pos="709"/>
          <w:tab w:val="left" w:pos="993"/>
        </w:tabs>
        <w:spacing w:line="360" w:lineRule="auto"/>
        <w:ind w:firstLine="482"/>
        <w:jc w:val="left"/>
        <w:rPr>
          <w:rFonts w:ascii="宋体" w:hAnsi="宋体"/>
          <w:b/>
          <w:szCs w:val="21"/>
        </w:rPr>
      </w:pPr>
      <w:r>
        <w:rPr>
          <w:rFonts w:ascii="宋体" w:hAnsi="宋体"/>
          <w:b/>
          <w:bCs/>
          <w:color w:val="000000"/>
        </w:rPr>
        <w:t>5.</w:t>
      </w:r>
      <w:r>
        <w:rPr>
          <w:rFonts w:hint="eastAsia" w:ascii="宋体" w:hAnsi="宋体" w:cs="宋体"/>
          <w:bCs/>
          <w:color w:val="000000"/>
          <w:kern w:val="0"/>
          <w:sz w:val="24"/>
        </w:rPr>
        <w:t>若乙方违规存储或者使用甲方经营数据和客户信息的，应当立即改正并销毁已获取的甲方经营数据和客户信息；乙方若拒绝配合整改，甲方有权终止合同，并采取措施维护自身及客户的合法权益，乙方需赔偿由此给甲方带来的损失。</w:t>
      </w:r>
    </w:p>
    <w:p>
      <w:pPr>
        <w:spacing w:line="360" w:lineRule="auto"/>
        <w:ind w:firstLine="422" w:firstLineChars="200"/>
        <w:rPr>
          <w:rFonts w:ascii="宋体" w:hAnsi="宋体"/>
          <w:color w:val="000000"/>
        </w:rPr>
      </w:pPr>
      <w:r>
        <w:rPr>
          <w:rFonts w:hint="eastAsia" w:ascii="宋体" w:hAnsi="宋体"/>
          <w:b/>
          <w:bCs/>
          <w:color w:val="000000"/>
        </w:rPr>
        <w:t>6</w:t>
      </w:r>
      <w:r>
        <w:rPr>
          <w:rFonts w:ascii="宋体" w:hAnsi="宋体"/>
          <w:b/>
          <w:bCs/>
          <w:color w:val="000000"/>
        </w:rPr>
        <w:t xml:space="preserve">. </w:t>
      </w:r>
      <w:r>
        <w:rPr>
          <w:rFonts w:hint="eastAsia" w:ascii="宋体" w:hAnsi="宋体" w:cs="宋体"/>
          <w:bCs/>
          <w:color w:val="000000"/>
          <w:kern w:val="0"/>
          <w:sz w:val="24"/>
        </w:rPr>
        <w:t>甲方必须按照合同约定的时间支付货款，每延迟一天，应按合同总价款的 0.1%计算向乙方支付违约金，如延迟时间超过30</w:t>
      </w:r>
      <w:r>
        <w:rPr>
          <w:rFonts w:hint="eastAsia" w:ascii="宋体" w:hAnsi="宋体" w:cs="宋体"/>
          <w:bCs/>
          <w:color w:val="000000"/>
          <w:kern w:val="0"/>
          <w:sz w:val="24"/>
          <w:lang w:val="en-US" w:eastAsia="zh-CN"/>
        </w:rPr>
        <w:t>个工作日</w:t>
      </w:r>
      <w:r>
        <w:rPr>
          <w:rFonts w:hint="eastAsia" w:ascii="宋体" w:hAnsi="宋体" w:cs="宋体"/>
          <w:bCs/>
          <w:color w:val="000000"/>
          <w:kern w:val="0"/>
          <w:sz w:val="24"/>
        </w:rPr>
        <w:t>，乙方有权解除合同。</w:t>
      </w:r>
    </w:p>
    <w:p>
      <w:pPr>
        <w:spacing w:line="360" w:lineRule="auto"/>
        <w:ind w:firstLine="422" w:firstLineChars="200"/>
        <w:rPr>
          <w:ins w:id="0" w:author="renjunyao (集团代表处)" w:date="2022-04-24T11:35:00Z"/>
        </w:rPr>
      </w:pPr>
      <w:r>
        <w:rPr>
          <w:rFonts w:ascii="宋体" w:hAnsi="宋体"/>
          <w:b/>
          <w:bCs/>
          <w:color w:val="000000"/>
        </w:rPr>
        <w:t>7.</w:t>
      </w:r>
      <w:r>
        <w:rPr>
          <w:rFonts w:hint="eastAsia" w:ascii="宋体" w:hAnsi="宋体" w:cs="宋体"/>
          <w:bCs/>
          <w:color w:val="000000"/>
          <w:kern w:val="0"/>
          <w:sz w:val="24"/>
        </w:rPr>
        <w:t xml:space="preserve"> 无论本合同中的条款是否有相反规定，乙方对于任何偶然、附带、间接的惩罚性赔偿或损失或由于甲方过错或重大过失造成的损失不承担赔偿责任。无论本合同中是否有其他规定，乙方在本合同下的最大损害赔偿责任（无论是由于任何违约、过失或乙方的任何作为或不作为或其他）不得超过所涉本合同项下甲方购买货物的全部购买价。</w:t>
      </w:r>
    </w:p>
    <w:p>
      <w:pPr>
        <w:tabs>
          <w:tab w:val="left" w:pos="180"/>
        </w:tabs>
        <w:spacing w:line="360" w:lineRule="auto"/>
        <w:rPr>
          <w:rFonts w:ascii="宋体" w:hAnsi="宋体"/>
          <w:b/>
          <w:color w:val="000000"/>
          <w:sz w:val="24"/>
        </w:rPr>
      </w:pPr>
      <w:r>
        <w:rPr>
          <w:rFonts w:hint="eastAsia" w:ascii="宋体" w:hAnsi="宋体"/>
          <w:b/>
          <w:color w:val="000000"/>
          <w:sz w:val="24"/>
        </w:rPr>
        <w:t>【第十条】送达地址条款</w:t>
      </w:r>
    </w:p>
    <w:p>
      <w:pPr>
        <w:spacing w:line="360" w:lineRule="auto"/>
        <w:ind w:firstLine="482" w:firstLineChars="200"/>
        <w:rPr>
          <w:rFonts w:ascii="宋体" w:hAnsi="宋体"/>
          <w:color w:val="000000"/>
          <w:sz w:val="24"/>
        </w:rPr>
      </w:pPr>
      <w:r>
        <w:rPr>
          <w:rFonts w:ascii="宋体" w:hAnsi="宋体"/>
          <w:b/>
          <w:bCs/>
          <w:color w:val="000000"/>
          <w:sz w:val="24"/>
        </w:rPr>
        <w:t>1</w:t>
      </w:r>
      <w:r>
        <w:rPr>
          <w:rFonts w:hint="eastAsia" w:ascii="宋体" w:hAnsi="宋体"/>
          <w:b/>
          <w:bCs/>
          <w:color w:val="000000"/>
          <w:sz w:val="24"/>
        </w:rPr>
        <w:t>.</w:t>
      </w:r>
      <w:r>
        <w:rPr>
          <w:rFonts w:ascii="宋体" w:hAnsi="宋体"/>
          <w:color w:val="000000"/>
          <w:sz w:val="24"/>
        </w:rPr>
        <w:t>依照本协议要求任何一方发出的通知或其它联系应以中文书写，通知可以专人递交，或以挂号信件、或以公认的快递服务或图文传真发送到另一方。</w:t>
      </w:r>
    </w:p>
    <w:p>
      <w:pPr>
        <w:spacing w:line="360" w:lineRule="auto"/>
        <w:ind w:firstLine="482" w:firstLineChars="200"/>
        <w:rPr>
          <w:rFonts w:ascii="宋体" w:hAnsi="宋体"/>
          <w:color w:val="000000"/>
          <w:sz w:val="24"/>
        </w:rPr>
      </w:pPr>
      <w:r>
        <w:rPr>
          <w:rFonts w:ascii="宋体" w:hAnsi="宋体"/>
          <w:b/>
          <w:bCs/>
          <w:color w:val="000000"/>
          <w:sz w:val="24"/>
        </w:rPr>
        <w:t>2</w:t>
      </w:r>
      <w:r>
        <w:rPr>
          <w:rFonts w:hint="eastAsia" w:ascii="宋体" w:hAnsi="宋体"/>
          <w:b/>
          <w:bCs/>
          <w:color w:val="000000"/>
          <w:sz w:val="24"/>
        </w:rPr>
        <w:t>.</w:t>
      </w:r>
      <w:r>
        <w:rPr>
          <w:rFonts w:ascii="宋体" w:hAnsi="宋体"/>
          <w:color w:val="000000"/>
          <w:sz w:val="24"/>
        </w:rPr>
        <w:t xml:space="preserve">甲方的联络方式：地址： </w:t>
      </w:r>
      <w:r>
        <w:rPr>
          <w:rFonts w:ascii="宋体" w:hAnsi="宋体" w:cs="宋体"/>
          <w:sz w:val="24"/>
        </w:rPr>
        <w:t>重庆市江北区金沙门路32号</w:t>
      </w:r>
      <w:r>
        <w:rPr>
          <w:rFonts w:ascii="宋体" w:hAnsi="宋体"/>
          <w:color w:val="000000"/>
          <w:sz w:val="24"/>
        </w:rPr>
        <w:t>西南证券</w:t>
      </w:r>
      <w:r>
        <w:rPr>
          <w:rFonts w:hint="eastAsia" w:ascii="宋体" w:hAnsi="宋体"/>
          <w:color w:val="000000"/>
          <w:sz w:val="24"/>
        </w:rPr>
        <w:t>总部大楼</w:t>
      </w:r>
      <w:r>
        <w:rPr>
          <w:rFonts w:ascii="宋体" w:hAnsi="宋体"/>
          <w:color w:val="000000"/>
          <w:sz w:val="24"/>
        </w:rPr>
        <w:t xml:space="preserve">  </w:t>
      </w:r>
      <w:r>
        <w:rPr>
          <w:rFonts w:hint="eastAsia" w:ascii="宋体" w:hAnsi="宋体"/>
          <w:color w:val="000000"/>
          <w:sz w:val="24"/>
        </w:rPr>
        <w:t>邮政编码：</w:t>
      </w:r>
      <w:r>
        <w:rPr>
          <w:rFonts w:ascii="宋体" w:hAnsi="宋体"/>
          <w:color w:val="000000"/>
          <w:sz w:val="24"/>
        </w:rPr>
        <w:t xml:space="preserve"> 400023    </w:t>
      </w:r>
      <w:r>
        <w:rPr>
          <w:rFonts w:hint="eastAsia" w:ascii="宋体" w:hAnsi="宋体"/>
          <w:color w:val="000000"/>
          <w:sz w:val="24"/>
        </w:rPr>
        <w:t>电话：        具体联络人姓名：     ；</w:t>
      </w:r>
    </w:p>
    <w:p>
      <w:pPr>
        <w:spacing w:line="360" w:lineRule="auto"/>
        <w:rPr>
          <w:rFonts w:ascii="宋体" w:hAnsi="宋体"/>
          <w:color w:val="000000"/>
          <w:sz w:val="24"/>
        </w:rPr>
      </w:pPr>
      <w:r>
        <w:rPr>
          <w:rFonts w:hint="eastAsia" w:ascii="宋体" w:hAnsi="宋体"/>
          <w:color w:val="000000"/>
          <w:sz w:val="24"/>
        </w:rPr>
        <w:t>乙方的联络方式：地址：               邮政编码：         电话：     传真：          具体联络人姓名：           。</w:t>
      </w:r>
    </w:p>
    <w:p>
      <w:pPr>
        <w:spacing w:line="360" w:lineRule="auto"/>
        <w:rPr>
          <w:rFonts w:ascii="宋体" w:hAnsi="宋体"/>
          <w:color w:val="000000"/>
          <w:sz w:val="24"/>
        </w:rPr>
      </w:pPr>
      <w:r>
        <w:rPr>
          <w:rFonts w:hint="eastAsia" w:ascii="宋体" w:hAnsi="宋体"/>
          <w:color w:val="000000"/>
          <w:sz w:val="24"/>
        </w:rPr>
        <w:t>本协议项下司法文书的送达地址亦为上述地址，该地址可以用于收取各类司法文书，按照上述地址送达的，视为签收，如受送达人拒收的，不影响送达的效力。</w:t>
      </w:r>
    </w:p>
    <w:p>
      <w:pPr>
        <w:spacing w:line="360" w:lineRule="auto"/>
        <w:ind w:firstLine="482" w:firstLineChars="200"/>
        <w:rPr>
          <w:rFonts w:ascii="宋体" w:hAnsi="宋体"/>
          <w:color w:val="000000"/>
          <w:sz w:val="24"/>
        </w:rPr>
      </w:pPr>
      <w:r>
        <w:rPr>
          <w:rFonts w:ascii="宋体" w:hAnsi="宋体"/>
          <w:b/>
          <w:bCs/>
          <w:color w:val="000000"/>
          <w:sz w:val="24"/>
        </w:rPr>
        <w:t>3</w:t>
      </w:r>
      <w:r>
        <w:rPr>
          <w:rFonts w:hint="eastAsia" w:ascii="宋体" w:hAnsi="宋体"/>
          <w:b/>
          <w:bCs/>
          <w:color w:val="000000"/>
          <w:sz w:val="24"/>
        </w:rPr>
        <w:t>.</w:t>
      </w:r>
      <w:r>
        <w:rPr>
          <w:rFonts w:ascii="宋体" w:hAnsi="宋体"/>
          <w:color w:val="000000"/>
          <w:sz w:val="24"/>
        </w:rPr>
        <w:t>通知视为有效送达的日期应按下述方法确定：</w:t>
      </w:r>
    </w:p>
    <w:p>
      <w:pPr>
        <w:numPr>
          <w:ilvl w:val="0"/>
          <w:numId w:val="11"/>
        </w:numPr>
        <w:spacing w:line="360" w:lineRule="auto"/>
        <w:ind w:firstLine="480"/>
        <w:rPr>
          <w:rFonts w:ascii="宋体" w:hAnsi="宋体"/>
          <w:color w:val="000000"/>
          <w:sz w:val="24"/>
        </w:rPr>
      </w:pPr>
      <w:r>
        <w:rPr>
          <w:rFonts w:hint="eastAsia" w:ascii="宋体" w:hAnsi="宋体"/>
          <w:color w:val="000000"/>
          <w:sz w:val="24"/>
        </w:rPr>
        <w:t>专人递交的通知在专人交到之日视为送达；</w:t>
      </w:r>
    </w:p>
    <w:p>
      <w:pPr>
        <w:numPr>
          <w:ilvl w:val="0"/>
          <w:numId w:val="11"/>
        </w:numPr>
        <w:spacing w:line="360" w:lineRule="auto"/>
        <w:ind w:firstLine="480"/>
        <w:rPr>
          <w:rFonts w:ascii="宋体" w:hAnsi="宋体"/>
          <w:color w:val="000000"/>
          <w:sz w:val="24"/>
        </w:rPr>
      </w:pPr>
      <w:r>
        <w:rPr>
          <w:rFonts w:hint="eastAsia" w:ascii="宋体" w:hAnsi="宋体"/>
          <w:color w:val="000000"/>
          <w:sz w:val="24"/>
        </w:rPr>
        <w:t>以挂号信件或特快专递形式发出的，发出后第三日视为送达。</w:t>
      </w:r>
    </w:p>
    <w:p>
      <w:pPr>
        <w:numPr>
          <w:ilvl w:val="0"/>
          <w:numId w:val="11"/>
        </w:numPr>
        <w:spacing w:line="360" w:lineRule="auto"/>
        <w:ind w:firstLine="480"/>
        <w:rPr>
          <w:rFonts w:ascii="宋体" w:hAnsi="宋体"/>
          <w:color w:val="000000"/>
          <w:sz w:val="24"/>
        </w:rPr>
      </w:pPr>
      <w:r>
        <w:rPr>
          <w:rFonts w:hint="eastAsia" w:ascii="宋体" w:hAnsi="宋体"/>
          <w:color w:val="000000"/>
          <w:sz w:val="24"/>
        </w:rPr>
        <w:t>以图文传真发送的通知，以发件方发送后打印出得发送确认单所示时间视为送达。</w:t>
      </w:r>
    </w:p>
    <w:p>
      <w:pPr>
        <w:spacing w:line="360" w:lineRule="auto"/>
        <w:ind w:firstLine="482" w:firstLineChars="200"/>
        <w:rPr>
          <w:rFonts w:ascii="宋体" w:hAnsi="宋体"/>
          <w:color w:val="000000"/>
          <w:sz w:val="24"/>
        </w:rPr>
      </w:pPr>
      <w:r>
        <w:rPr>
          <w:rFonts w:ascii="宋体" w:hAnsi="宋体"/>
          <w:b/>
          <w:bCs/>
          <w:color w:val="000000"/>
          <w:sz w:val="24"/>
        </w:rPr>
        <w:t>4</w:t>
      </w:r>
      <w:r>
        <w:rPr>
          <w:rFonts w:hint="eastAsia" w:ascii="宋体" w:hAnsi="宋体"/>
          <w:b/>
          <w:bCs/>
          <w:color w:val="000000"/>
          <w:sz w:val="24"/>
        </w:rPr>
        <w:t>.</w:t>
      </w:r>
      <w:r>
        <w:rPr>
          <w:rFonts w:ascii="宋体" w:hAnsi="宋体"/>
          <w:color w:val="000000"/>
          <w:sz w:val="24"/>
        </w:rPr>
        <w:t>一方如需变更约定送达地址，应提前10日以书面形式告知对方，未约定变更的，原约定地址仍为有效送达地址，因迟延通知而造成的损失，由迟延通知方承担责任。</w:t>
      </w:r>
    </w:p>
    <w:p>
      <w:pPr>
        <w:spacing w:line="360" w:lineRule="auto"/>
        <w:rPr>
          <w:rFonts w:ascii="宋体" w:hAnsi="宋体"/>
          <w:b/>
          <w:color w:val="000000"/>
          <w:sz w:val="24"/>
        </w:rPr>
      </w:pPr>
      <w:r>
        <w:rPr>
          <w:rFonts w:hint="eastAsia" w:ascii="宋体" w:hAnsi="宋体"/>
          <w:b/>
          <w:color w:val="000000"/>
          <w:sz w:val="24"/>
        </w:rPr>
        <w:t>【第十一条】不可抗力因素</w:t>
      </w:r>
    </w:p>
    <w:p>
      <w:pPr>
        <w:spacing w:line="360" w:lineRule="auto"/>
        <w:ind w:firstLine="482" w:firstLineChars="200"/>
        <w:rPr>
          <w:rFonts w:ascii="宋体" w:hAnsi="宋体"/>
          <w:color w:val="000000"/>
          <w:sz w:val="24"/>
        </w:rPr>
      </w:pPr>
      <w:r>
        <w:rPr>
          <w:rFonts w:ascii="宋体" w:hAnsi="宋体"/>
          <w:b/>
          <w:color w:val="000000"/>
          <w:sz w:val="24"/>
        </w:rPr>
        <w:t>1.</w:t>
      </w:r>
      <w:r>
        <w:rPr>
          <w:rFonts w:ascii="宋体" w:hAnsi="宋体"/>
          <w:color w:val="000000"/>
          <w:sz w:val="24"/>
        </w:rPr>
        <w:t>甲乙任何一方因不可抗力事件（如战争、洪水、火灾、地震、台风及政府禁令等）的发生，造成合同不能按期执行，则合同可延期执行。延缓时间由甲乙双方共同商定。</w:t>
      </w:r>
    </w:p>
    <w:p>
      <w:pPr>
        <w:spacing w:line="360" w:lineRule="auto"/>
        <w:ind w:firstLine="482" w:firstLineChars="200"/>
        <w:rPr>
          <w:rFonts w:ascii="宋体" w:hAnsi="宋体"/>
          <w:color w:val="000000"/>
          <w:sz w:val="24"/>
        </w:rPr>
      </w:pPr>
      <w:r>
        <w:rPr>
          <w:rFonts w:ascii="宋体" w:hAnsi="宋体"/>
          <w:b/>
          <w:color w:val="000000"/>
          <w:sz w:val="24"/>
        </w:rPr>
        <w:t>2.</w:t>
      </w:r>
      <w:r>
        <w:rPr>
          <w:rFonts w:ascii="宋体" w:hAnsi="宋体"/>
          <w:color w:val="000000"/>
          <w:sz w:val="24"/>
        </w:rPr>
        <w:t>受不可抗力影响的一方应在不可抗力事件发生后</w:t>
      </w:r>
      <w:r>
        <w:rPr>
          <w:rFonts w:hint="eastAsia" w:ascii="宋体" w:hAnsi="宋体"/>
          <w:color w:val="000000"/>
          <w:sz w:val="24"/>
        </w:rPr>
        <w:t>15天</w:t>
      </w:r>
      <w:r>
        <w:rPr>
          <w:rFonts w:ascii="宋体" w:hAnsi="宋体"/>
          <w:color w:val="000000"/>
          <w:sz w:val="24"/>
        </w:rPr>
        <w:t>内以书面方式通知另一方，并在此后用特快专递邮件方式向另一方提供有关当局出具的书面证明，以作证据。</w:t>
      </w:r>
    </w:p>
    <w:p>
      <w:pPr>
        <w:spacing w:line="360" w:lineRule="auto"/>
        <w:ind w:firstLine="482" w:firstLineChars="200"/>
        <w:rPr>
          <w:rFonts w:ascii="宋体" w:hAnsi="宋体"/>
          <w:color w:val="000000"/>
          <w:sz w:val="24"/>
        </w:rPr>
      </w:pPr>
      <w:r>
        <w:rPr>
          <w:rFonts w:ascii="宋体" w:hAnsi="宋体"/>
          <w:b/>
          <w:color w:val="000000"/>
          <w:sz w:val="24"/>
        </w:rPr>
        <w:t>3.</w:t>
      </w:r>
      <w:r>
        <w:rPr>
          <w:rFonts w:ascii="宋体" w:hAnsi="宋体"/>
          <w:color w:val="000000"/>
          <w:sz w:val="24"/>
        </w:rPr>
        <w:t>受不可抗力影响的一方应尽一切努力缩短延缓时间和由此造成的不利影响，使合同顺利执行。</w:t>
      </w:r>
    </w:p>
    <w:p>
      <w:pPr>
        <w:spacing w:line="360" w:lineRule="auto"/>
        <w:rPr>
          <w:rFonts w:ascii="宋体" w:hAnsi="宋体"/>
          <w:b/>
          <w:color w:val="000000"/>
          <w:sz w:val="24"/>
        </w:rPr>
      </w:pPr>
      <w:r>
        <w:rPr>
          <w:rFonts w:hint="eastAsia" w:ascii="宋体" w:hAnsi="宋体"/>
          <w:b/>
          <w:color w:val="000000"/>
          <w:sz w:val="24"/>
        </w:rPr>
        <w:t>【第十二条】合同终止</w:t>
      </w:r>
    </w:p>
    <w:p>
      <w:pPr>
        <w:numPr>
          <w:ilvl w:val="0"/>
          <w:numId w:val="12"/>
        </w:numPr>
        <w:spacing w:line="540" w:lineRule="exact"/>
        <w:ind w:firstLine="477" w:firstLineChars="199"/>
        <w:rPr>
          <w:rFonts w:ascii="宋体" w:hAnsi="宋体" w:cs="宋体"/>
          <w:color w:val="000000"/>
          <w:sz w:val="24"/>
        </w:rPr>
      </w:pPr>
      <w:r>
        <w:rPr>
          <w:rFonts w:hint="eastAsia" w:ascii="宋体" w:hAnsi="宋体" w:cs="宋体"/>
          <w:color w:val="000000"/>
          <w:sz w:val="24"/>
        </w:rPr>
        <w:t>合同期限内，一方如需变更本合同条款，需提前30日书面（包括电子邮件）通知对方，经双方协商一致后签署补充协议，合同条款部分变更不影响合同其它条款的履行。</w:t>
      </w:r>
    </w:p>
    <w:p>
      <w:pPr>
        <w:numPr>
          <w:ilvl w:val="0"/>
          <w:numId w:val="12"/>
        </w:numPr>
        <w:spacing w:line="540" w:lineRule="exact"/>
        <w:ind w:firstLine="477" w:firstLineChars="199"/>
        <w:rPr>
          <w:rFonts w:ascii="宋体" w:hAnsi="宋体"/>
          <w:color w:val="000000"/>
          <w:sz w:val="24"/>
        </w:rPr>
      </w:pPr>
      <w:r>
        <w:rPr>
          <w:rFonts w:hint="eastAsia" w:ascii="宋体" w:hAnsi="宋体" w:cs="宋体"/>
          <w:color w:val="000000"/>
          <w:sz w:val="24"/>
        </w:rPr>
        <w:t>双方均应严格履行本合同约定，未经对方同意，一方不得单方提前解除合同，否则需支付合同金额的20%作为违约金，并对另一方因此遭受的损失承担全部赔偿责任。若确因特殊原因，一方需提前解除本合同的，应提前3个月向对方书面说明（包括电子邮件），双方应就合同解除事宜进行充分协商，以保证甲方信息技术项目的连续性。</w:t>
      </w:r>
    </w:p>
    <w:p>
      <w:pPr>
        <w:numPr>
          <w:ilvl w:val="0"/>
          <w:numId w:val="12"/>
        </w:numPr>
        <w:spacing w:line="540" w:lineRule="exact"/>
        <w:ind w:firstLine="477" w:firstLineChars="199"/>
        <w:rPr>
          <w:rFonts w:ascii="宋体" w:hAnsi="宋体"/>
          <w:color w:val="000000"/>
          <w:sz w:val="24"/>
        </w:rPr>
      </w:pPr>
      <w:r>
        <w:rPr>
          <w:rFonts w:ascii="宋体" w:hAnsi="宋体"/>
          <w:color w:val="000000"/>
          <w:sz w:val="24"/>
        </w:rPr>
        <w:t>本合同因下列原因而终止：</w:t>
      </w:r>
    </w:p>
    <w:p>
      <w:pPr>
        <w:numPr>
          <w:ilvl w:val="0"/>
          <w:numId w:val="13"/>
        </w:numPr>
        <w:spacing w:line="360" w:lineRule="auto"/>
        <w:rPr>
          <w:rFonts w:ascii="宋体" w:hAnsi="宋体"/>
          <w:sz w:val="24"/>
        </w:rPr>
      </w:pPr>
      <w:r>
        <w:rPr>
          <w:rFonts w:ascii="宋体" w:hAnsi="宋体"/>
          <w:sz w:val="24"/>
        </w:rPr>
        <w:t>本合同正常履行完毕</w:t>
      </w:r>
      <w:r>
        <w:rPr>
          <w:rFonts w:hint="eastAsia" w:ascii="宋体" w:hAnsi="宋体"/>
          <w:sz w:val="24"/>
        </w:rPr>
        <w:t>。</w:t>
      </w:r>
    </w:p>
    <w:p>
      <w:pPr>
        <w:numPr>
          <w:ilvl w:val="0"/>
          <w:numId w:val="13"/>
        </w:numPr>
        <w:spacing w:line="360" w:lineRule="auto"/>
        <w:rPr>
          <w:rFonts w:ascii="宋体" w:hAnsi="宋体"/>
          <w:sz w:val="24"/>
        </w:rPr>
      </w:pPr>
      <w:r>
        <w:rPr>
          <w:rFonts w:ascii="宋体" w:hAnsi="宋体"/>
          <w:sz w:val="24"/>
        </w:rPr>
        <w:t>合同双方协议终止本合同的履行</w:t>
      </w:r>
      <w:r>
        <w:rPr>
          <w:rFonts w:hint="eastAsia" w:ascii="宋体" w:hAnsi="宋体"/>
          <w:sz w:val="24"/>
        </w:rPr>
        <w:t>。</w:t>
      </w:r>
    </w:p>
    <w:p>
      <w:pPr>
        <w:numPr>
          <w:ilvl w:val="0"/>
          <w:numId w:val="13"/>
        </w:numPr>
        <w:spacing w:line="360" w:lineRule="auto"/>
        <w:rPr>
          <w:rFonts w:ascii="宋体" w:hAnsi="宋体"/>
          <w:sz w:val="24"/>
        </w:rPr>
      </w:pPr>
      <w:r>
        <w:rPr>
          <w:rFonts w:ascii="宋体" w:hAnsi="宋体"/>
          <w:sz w:val="24"/>
        </w:rPr>
        <w:t>不可抗力事件导致本合同无法履行或履行不必要</w:t>
      </w:r>
      <w:r>
        <w:rPr>
          <w:rFonts w:hint="eastAsia" w:ascii="宋体" w:hAnsi="宋体"/>
          <w:sz w:val="24"/>
        </w:rPr>
        <w:t>。</w:t>
      </w:r>
    </w:p>
    <w:p>
      <w:pPr>
        <w:numPr>
          <w:ilvl w:val="0"/>
          <w:numId w:val="13"/>
        </w:numPr>
        <w:spacing w:line="360" w:lineRule="auto"/>
        <w:rPr>
          <w:rFonts w:ascii="宋体" w:hAnsi="宋体"/>
          <w:sz w:val="24"/>
        </w:rPr>
      </w:pPr>
      <w:r>
        <w:rPr>
          <w:rFonts w:ascii="宋体" w:hAnsi="宋体"/>
          <w:sz w:val="24"/>
        </w:rPr>
        <w:t>依照本合同约定行使解除权，解除本合同。</w:t>
      </w:r>
    </w:p>
    <w:p>
      <w:pPr>
        <w:spacing w:line="360" w:lineRule="auto"/>
        <w:rPr>
          <w:rFonts w:ascii="宋体" w:hAnsi="宋体"/>
          <w:b/>
          <w:color w:val="000000"/>
          <w:sz w:val="24"/>
        </w:rPr>
      </w:pPr>
      <w:r>
        <w:rPr>
          <w:rFonts w:hint="eastAsia" w:ascii="宋体" w:hAnsi="宋体"/>
          <w:b/>
          <w:color w:val="000000"/>
          <w:sz w:val="24"/>
        </w:rPr>
        <w:t>【第十三条】其它</w:t>
      </w:r>
    </w:p>
    <w:p>
      <w:pPr>
        <w:snapToGrid w:val="0"/>
        <w:spacing w:line="360" w:lineRule="auto"/>
        <w:ind w:firstLine="472" w:firstLineChars="196"/>
        <w:rPr>
          <w:rFonts w:ascii="宋体" w:hAnsi="宋体"/>
          <w:color w:val="000000"/>
          <w:sz w:val="24"/>
        </w:rPr>
      </w:pPr>
      <w:r>
        <w:rPr>
          <w:rFonts w:ascii="宋体" w:hAnsi="宋体"/>
          <w:b/>
          <w:color w:val="000000"/>
          <w:sz w:val="24"/>
        </w:rPr>
        <w:t>1.</w:t>
      </w:r>
      <w:r>
        <w:rPr>
          <w:rFonts w:ascii="宋体" w:hAnsi="宋体"/>
          <w:color w:val="000000"/>
          <w:sz w:val="24"/>
        </w:rPr>
        <w:t xml:space="preserve"> </w:t>
      </w:r>
      <w:r>
        <w:rPr>
          <w:rFonts w:hint="eastAsia" w:ascii="宋体" w:hAnsi="宋体"/>
          <w:color w:val="000000"/>
          <w:sz w:val="24"/>
        </w:rPr>
        <w:t>合同生效及其效力应符合《中华人民共和国民法典》有关规定。</w:t>
      </w:r>
    </w:p>
    <w:p>
      <w:pPr>
        <w:snapToGrid w:val="0"/>
        <w:spacing w:line="360" w:lineRule="auto"/>
        <w:ind w:firstLine="472" w:firstLineChars="196"/>
        <w:rPr>
          <w:rFonts w:ascii="宋体" w:hAnsi="宋体"/>
          <w:color w:val="000000"/>
          <w:sz w:val="24"/>
        </w:rPr>
      </w:pPr>
      <w:r>
        <w:rPr>
          <w:rFonts w:ascii="宋体" w:hAnsi="宋体"/>
          <w:b/>
          <w:color w:val="000000"/>
          <w:sz w:val="24"/>
        </w:rPr>
        <w:t>2</w:t>
      </w:r>
      <w:r>
        <w:rPr>
          <w:rFonts w:hint="eastAsia" w:ascii="宋体" w:hAnsi="宋体"/>
          <w:b/>
          <w:color w:val="000000"/>
          <w:sz w:val="24"/>
        </w:rPr>
        <w:t>．</w:t>
      </w:r>
      <w:r>
        <w:rPr>
          <w:rFonts w:hint="eastAsia" w:ascii="宋体" w:hAnsi="宋体"/>
          <w:color w:val="000000"/>
          <w:sz w:val="24"/>
        </w:rPr>
        <w:t>合同经双方</w:t>
      </w:r>
      <w:r>
        <w:rPr>
          <w:rFonts w:ascii="宋体" w:hAnsi="宋体"/>
          <w:color w:val="000000"/>
          <w:sz w:val="24"/>
        </w:rPr>
        <w:t>加盖公章或合同专用章</w:t>
      </w:r>
      <w:r>
        <w:rPr>
          <w:rFonts w:hint="eastAsia" w:ascii="宋体" w:hAnsi="宋体"/>
          <w:color w:val="000000"/>
          <w:sz w:val="24"/>
        </w:rPr>
        <w:t>后生效。</w:t>
      </w:r>
    </w:p>
    <w:p>
      <w:pPr>
        <w:snapToGrid w:val="0"/>
        <w:spacing w:line="360" w:lineRule="auto"/>
        <w:ind w:firstLine="472" w:firstLineChars="196"/>
        <w:rPr>
          <w:rFonts w:ascii="宋体" w:hAnsi="宋体"/>
          <w:color w:val="000000"/>
          <w:sz w:val="24"/>
        </w:rPr>
      </w:pPr>
      <w:r>
        <w:rPr>
          <w:rFonts w:hint="eastAsia" w:ascii="宋体" w:hAnsi="宋体"/>
          <w:b/>
          <w:color w:val="000000"/>
          <w:sz w:val="24"/>
        </w:rPr>
        <w:t>3．</w:t>
      </w:r>
      <w:r>
        <w:rPr>
          <w:rFonts w:hint="eastAsia" w:ascii="宋体" w:hAnsi="宋体"/>
          <w:color w:val="000000"/>
          <w:sz w:val="24"/>
        </w:rPr>
        <w:t>合同需提供担保的，按《中华人民共和国担保法》规定执行。</w:t>
      </w:r>
    </w:p>
    <w:p>
      <w:pPr>
        <w:snapToGrid w:val="0"/>
        <w:spacing w:line="360" w:lineRule="auto"/>
        <w:ind w:firstLine="472" w:firstLineChars="196"/>
        <w:rPr>
          <w:rFonts w:ascii="宋体" w:hAnsi="宋体"/>
          <w:color w:val="000000"/>
          <w:sz w:val="24"/>
        </w:rPr>
      </w:pPr>
      <w:r>
        <w:rPr>
          <w:rFonts w:hint="eastAsia" w:ascii="宋体" w:hAnsi="宋体"/>
          <w:b/>
          <w:bCs/>
          <w:color w:val="000000"/>
          <w:sz w:val="24"/>
        </w:rPr>
        <w:t>4．</w:t>
      </w:r>
      <w:r>
        <w:rPr>
          <w:rFonts w:hint="eastAsia" w:ascii="宋体" w:hAnsi="宋体"/>
          <w:color w:val="000000"/>
          <w:sz w:val="24"/>
        </w:rPr>
        <w:t>本合同条件未尽事宜依照《中华人民共和国民法典》，由甲乙双方共同协商确定。</w:t>
      </w:r>
    </w:p>
    <w:p>
      <w:pPr>
        <w:widowControl/>
        <w:adjustRightInd w:val="0"/>
        <w:snapToGrid w:val="0"/>
        <w:spacing w:line="400" w:lineRule="exact"/>
        <w:ind w:firstLine="482" w:firstLineChars="200"/>
        <w:rPr>
          <w:rFonts w:ascii="宋体" w:hAnsi="宋体"/>
          <w:color w:val="000000"/>
          <w:sz w:val="24"/>
        </w:rPr>
      </w:pPr>
      <w:r>
        <w:rPr>
          <w:rFonts w:hint="eastAsia" w:ascii="宋体" w:hAnsi="宋体"/>
          <w:b/>
          <w:bCs/>
          <w:color w:val="000000"/>
          <w:sz w:val="24"/>
        </w:rPr>
        <w:t xml:space="preserve">5. </w:t>
      </w:r>
      <w:r>
        <w:rPr>
          <w:rFonts w:hint="eastAsia" w:ascii="宋体" w:hAnsi="宋体"/>
          <w:color w:val="000000"/>
          <w:sz w:val="24"/>
        </w:rPr>
        <w:t>解决合同纠纷的方式：执行本合同过程中发生争议，由当事人双方协商解决。如果无法协商解决，则可将该争议提请至重庆仲裁委员会进行仲裁。仲裁结果为终局裁决，对双方均有法定约束力。</w:t>
      </w:r>
    </w:p>
    <w:p>
      <w:pPr>
        <w:snapToGrid w:val="0"/>
        <w:spacing w:line="360" w:lineRule="auto"/>
        <w:ind w:firstLine="472" w:firstLineChars="196"/>
        <w:rPr>
          <w:rFonts w:ascii="宋体" w:hAnsi="宋体"/>
          <w:color w:val="000000"/>
          <w:sz w:val="24"/>
        </w:rPr>
      </w:pPr>
      <w:r>
        <w:rPr>
          <w:rFonts w:hint="eastAsia" w:ascii="宋体" w:hAnsi="宋体"/>
          <w:b/>
          <w:color w:val="000000"/>
          <w:sz w:val="24"/>
        </w:rPr>
        <w:t>6．</w:t>
      </w:r>
      <w:r>
        <w:rPr>
          <w:rFonts w:ascii="宋体" w:hAnsi="宋体"/>
          <w:color w:val="000000"/>
          <w:sz w:val="24"/>
        </w:rPr>
        <w:t>因履行合同而接触到的对方的相关信息予以保密，合同条款和设备价格对第三方保密违反此约定的一方承担由此产生的相关责任</w:t>
      </w:r>
      <w:r>
        <w:rPr>
          <w:rFonts w:hint="eastAsia" w:ascii="宋体" w:hAnsi="宋体"/>
          <w:color w:val="000000"/>
          <w:sz w:val="24"/>
        </w:rPr>
        <w:t>。甲方、乙方及原厂商应保守在缔结和履行合同过程中获知的对方的保密信息（包括但不限于其技术信息、经营信息等商业信息、要求予以保密的其他信息等），除甲方、乙方及原厂商履行合同义务的必要或有法律、法规规定应披露的之外，不得以任何方式向第三人披露和不正当使用，否则，应当赔偿因泄露保密信息给对方造成的损失。乙方对在合同履行过程中获知的甲方敏感信息负有保密义务。本合同的无效、被撤销、解除、变更或终止等均不影响本条的效力，本条款</w:t>
      </w:r>
      <w:r>
        <w:rPr>
          <w:rFonts w:ascii="宋体" w:hAnsi="宋体"/>
          <w:color w:val="000000"/>
          <w:sz w:val="24"/>
        </w:rPr>
        <w:t>并不因本合同的解除和终止而失效。在合同期间</w:t>
      </w:r>
      <w:r>
        <w:rPr>
          <w:rFonts w:hint="eastAsia" w:ascii="宋体" w:hAnsi="宋体"/>
          <w:color w:val="000000"/>
          <w:sz w:val="24"/>
        </w:rPr>
        <w:t>直至该信息变为公开信息前，乙方均应按照本合同规定承担保密义务。</w:t>
      </w:r>
    </w:p>
    <w:p>
      <w:pPr>
        <w:snapToGrid w:val="0"/>
        <w:spacing w:line="360" w:lineRule="auto"/>
        <w:ind w:firstLine="472" w:firstLineChars="196"/>
        <w:rPr>
          <w:rFonts w:ascii="宋体" w:hAnsi="宋体"/>
          <w:color w:val="000000"/>
          <w:sz w:val="24"/>
        </w:rPr>
      </w:pPr>
      <w:r>
        <w:rPr>
          <w:rFonts w:hint="eastAsia" w:ascii="宋体" w:hAnsi="宋体"/>
          <w:b/>
          <w:color w:val="000000"/>
          <w:sz w:val="24"/>
        </w:rPr>
        <w:t>7.</w:t>
      </w:r>
      <w:r>
        <w:rPr>
          <w:rFonts w:hint="eastAsia" w:ascii="宋体" w:hAnsi="宋体"/>
          <w:color w:val="000000"/>
          <w:sz w:val="24"/>
        </w:rPr>
        <w:t>因在履行合同过程中发生的一切安全保障责任、人身伤亡事故及造成的经济损失应由乙方承担赔偿责任</w:t>
      </w:r>
    </w:p>
    <w:p>
      <w:pPr>
        <w:snapToGrid w:val="0"/>
        <w:spacing w:line="360" w:lineRule="auto"/>
        <w:ind w:firstLine="472" w:firstLineChars="196"/>
        <w:rPr>
          <w:rFonts w:ascii="宋体" w:hAnsi="宋体"/>
          <w:color w:val="000000"/>
        </w:rPr>
      </w:pPr>
      <w:r>
        <w:rPr>
          <w:rFonts w:hint="eastAsia" w:ascii="宋体" w:hAnsi="宋体"/>
          <w:b/>
          <w:color w:val="000000"/>
          <w:sz w:val="24"/>
        </w:rPr>
        <w:t>8.</w:t>
      </w:r>
      <w:r>
        <w:rPr>
          <w:rFonts w:hint="eastAsia" w:ascii="宋体" w:hAnsi="宋体"/>
          <w:bCs/>
          <w:color w:val="000000"/>
          <w:sz w:val="24"/>
        </w:rPr>
        <w:t>乙方须接受中国证监会及其派出机构的信息安全延伸检查，乙方需无条件积极配合相关检查，甲方无需就此向乙方支付任何费用。</w:t>
      </w:r>
    </w:p>
    <w:p>
      <w:pPr>
        <w:snapToGrid w:val="0"/>
        <w:spacing w:line="360" w:lineRule="auto"/>
        <w:ind w:firstLine="472" w:firstLineChars="196"/>
        <w:rPr>
          <w:rFonts w:ascii="宋体" w:hAnsi="宋体"/>
          <w:b/>
          <w:color w:val="000000"/>
          <w:sz w:val="24"/>
        </w:rPr>
      </w:pPr>
      <w:bookmarkStart w:id="4" w:name="_Toc20150675"/>
      <w:r>
        <w:rPr>
          <w:rFonts w:hint="eastAsia" w:ascii="宋体" w:hAnsi="宋体"/>
          <w:b/>
          <w:color w:val="000000"/>
          <w:sz w:val="24"/>
        </w:rPr>
        <w:t>9.</w:t>
      </w:r>
      <w:r>
        <w:rPr>
          <w:rFonts w:hint="eastAsia" w:ascii="宋体" w:hAnsi="宋体"/>
          <w:bCs/>
          <w:color w:val="000000"/>
          <w:sz w:val="24"/>
        </w:rPr>
        <w:t>乙方为甲方提供信息技术服务，不得有下列行为</w:t>
      </w:r>
      <w:bookmarkEnd w:id="4"/>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1）参与证券基金经营机构向客户提供业务服务的任何环节或向投资者、社会公众等发布可能引发其从事证券基金业务误解的信息；</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2）截取、存储、转发和使用证券基金业务活动相关经营数据和客户信息；</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3）在服务对象不知情的情况下，转委托第三方提供信息技术服务；</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4）提供的产品或服务相关功能、操作流程、系统权限及参数配置违反现行法律法规；</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5）无正当理由关闭系统接口或设置技术壁垒；</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6）向社会公开发布信息安全漏洞、信息系统压力测试结果等网络安全信息或泄露未公开信息；</w:t>
      </w:r>
    </w:p>
    <w:p>
      <w:pPr>
        <w:spacing w:line="360" w:lineRule="auto"/>
        <w:ind w:firstLine="420"/>
        <w:rPr>
          <w:rFonts w:ascii="宋体" w:hAnsi="宋体"/>
          <w:color w:val="000000"/>
          <w:sz w:val="24"/>
        </w:rPr>
      </w:pPr>
      <w:r>
        <w:rPr>
          <w:rFonts w:hint="eastAsia" w:ascii="宋体" w:hAnsi="宋体"/>
          <w:color w:val="000000"/>
          <w:sz w:val="24"/>
        </w:rPr>
        <w:t>（7）法律法规及中国证监会禁止的其他行为。</w:t>
      </w:r>
    </w:p>
    <w:p>
      <w:pPr>
        <w:snapToGrid w:val="0"/>
        <w:spacing w:line="360" w:lineRule="auto"/>
        <w:ind w:firstLine="472" w:firstLineChars="196"/>
        <w:rPr>
          <w:rFonts w:ascii="宋体" w:hAnsi="宋体"/>
          <w:color w:val="000000"/>
          <w:sz w:val="24"/>
        </w:rPr>
      </w:pPr>
      <w:r>
        <w:rPr>
          <w:rFonts w:hint="eastAsia" w:ascii="宋体" w:hAnsi="宋体"/>
          <w:b/>
          <w:bCs/>
          <w:color w:val="000000"/>
          <w:sz w:val="24"/>
        </w:rPr>
        <w:t>10.</w:t>
      </w:r>
      <w:r>
        <w:rPr>
          <w:rFonts w:hint="eastAsia" w:ascii="宋体" w:hAnsi="宋体"/>
          <w:color w:val="000000"/>
          <w:sz w:val="24"/>
        </w:rPr>
        <w:t>未经甲方书面同意，乙方不得将本合同项下受托事项部分或全部转由第三方执行。</w:t>
      </w:r>
    </w:p>
    <w:p>
      <w:pPr>
        <w:snapToGrid w:val="0"/>
        <w:spacing w:line="360" w:lineRule="auto"/>
        <w:ind w:firstLine="482" w:firstLineChars="200"/>
        <w:rPr>
          <w:rFonts w:ascii="宋体" w:hAnsi="宋体"/>
          <w:color w:val="000000"/>
          <w:sz w:val="24"/>
        </w:rPr>
      </w:pPr>
      <w:r>
        <w:rPr>
          <w:rFonts w:hint="eastAsia" w:ascii="宋体" w:hAnsi="宋体"/>
          <w:b/>
          <w:color w:val="000000"/>
          <w:sz w:val="24"/>
        </w:rPr>
        <w:t>11</w:t>
      </w:r>
      <w:r>
        <w:rPr>
          <w:rFonts w:ascii="宋体" w:hAnsi="宋体"/>
          <w:b/>
          <w:color w:val="000000"/>
          <w:sz w:val="24"/>
        </w:rPr>
        <w:t>.</w:t>
      </w:r>
      <w:r>
        <w:rPr>
          <w:rFonts w:hint="eastAsia" w:ascii="宋体" w:hAnsi="宋体"/>
          <w:color w:val="000000"/>
          <w:sz w:val="24"/>
        </w:rPr>
        <w:t>本合同未经对方同意，任何一方不得以任何形式公开本合同及附件内容，以确保双方的商业机密。</w:t>
      </w:r>
    </w:p>
    <w:p>
      <w:pPr>
        <w:spacing w:line="360" w:lineRule="auto"/>
        <w:ind w:firstLine="482" w:firstLineChars="200"/>
        <w:rPr>
          <w:rFonts w:ascii="宋体" w:hAnsi="宋体"/>
          <w:color w:val="000000"/>
          <w:sz w:val="24"/>
        </w:rPr>
      </w:pPr>
      <w:r>
        <w:rPr>
          <w:rFonts w:hint="eastAsia" w:ascii="宋体" w:hAnsi="宋体"/>
          <w:b/>
          <w:color w:val="000000"/>
          <w:sz w:val="24"/>
        </w:rPr>
        <w:t>12</w:t>
      </w:r>
      <w:r>
        <w:rPr>
          <w:rFonts w:ascii="宋体" w:hAnsi="宋体"/>
          <w:b/>
          <w:color w:val="000000"/>
          <w:sz w:val="24"/>
        </w:rPr>
        <w:t>.</w:t>
      </w:r>
      <w:r>
        <w:rPr>
          <w:rFonts w:hint="eastAsia" w:ascii="宋体" w:hAnsi="宋体"/>
          <w:color w:val="000000"/>
          <w:sz w:val="24"/>
        </w:rPr>
        <w:t>本合同一式</w:t>
      </w:r>
      <w:r>
        <w:rPr>
          <w:rFonts w:ascii="宋体" w:hAnsi="宋体"/>
          <w:b/>
          <w:bCs/>
          <w:color w:val="000000"/>
          <w:sz w:val="24"/>
          <w:u w:val="single"/>
        </w:rPr>
        <w:t xml:space="preserve"> </w:t>
      </w:r>
      <w:r>
        <w:rPr>
          <w:rFonts w:hint="eastAsia" w:ascii="宋体" w:hAnsi="宋体"/>
          <w:color w:val="000000"/>
          <w:sz w:val="24"/>
          <w:u w:val="single"/>
        </w:rPr>
        <w:t>肆</w:t>
      </w:r>
      <w:r>
        <w:rPr>
          <w:rFonts w:ascii="宋体" w:hAnsi="宋体"/>
          <w:b/>
          <w:bCs/>
          <w:color w:val="000000"/>
          <w:sz w:val="24"/>
          <w:u w:val="single"/>
        </w:rPr>
        <w:t xml:space="preserve"> </w:t>
      </w:r>
      <w:r>
        <w:rPr>
          <w:rFonts w:hint="eastAsia" w:ascii="宋体" w:hAnsi="宋体"/>
          <w:color w:val="000000"/>
          <w:sz w:val="24"/>
        </w:rPr>
        <w:t>份。甲方执</w:t>
      </w:r>
      <w:r>
        <w:rPr>
          <w:rFonts w:ascii="宋体" w:hAnsi="宋体"/>
          <w:color w:val="000000"/>
          <w:sz w:val="24"/>
          <w:u w:val="single"/>
        </w:rPr>
        <w:t xml:space="preserve"> </w:t>
      </w:r>
      <w:r>
        <w:rPr>
          <w:rFonts w:hint="eastAsia" w:ascii="宋体" w:hAnsi="宋体"/>
          <w:color w:val="000000"/>
          <w:sz w:val="24"/>
          <w:u w:val="single"/>
        </w:rPr>
        <w:t>贰</w:t>
      </w:r>
      <w:r>
        <w:rPr>
          <w:rFonts w:ascii="宋体" w:hAnsi="宋体"/>
          <w:color w:val="000000"/>
          <w:sz w:val="24"/>
          <w:u w:val="single"/>
        </w:rPr>
        <w:t xml:space="preserve"> </w:t>
      </w:r>
      <w:r>
        <w:rPr>
          <w:rFonts w:hint="eastAsia" w:ascii="宋体" w:hAnsi="宋体"/>
          <w:color w:val="000000"/>
          <w:sz w:val="24"/>
        </w:rPr>
        <w:t>份，乙方执</w:t>
      </w:r>
      <w:r>
        <w:rPr>
          <w:rFonts w:ascii="宋体" w:hAnsi="宋体"/>
          <w:color w:val="000000"/>
          <w:sz w:val="24"/>
          <w:u w:val="single"/>
        </w:rPr>
        <w:t xml:space="preserve"> </w:t>
      </w:r>
      <w:r>
        <w:rPr>
          <w:rFonts w:hint="eastAsia" w:ascii="宋体" w:hAnsi="宋体"/>
          <w:color w:val="000000"/>
          <w:sz w:val="24"/>
          <w:u w:val="single"/>
        </w:rPr>
        <w:t>贰</w:t>
      </w:r>
      <w:r>
        <w:rPr>
          <w:rFonts w:ascii="宋体" w:hAnsi="宋体"/>
          <w:color w:val="000000"/>
          <w:sz w:val="24"/>
          <w:u w:val="single"/>
        </w:rPr>
        <w:t xml:space="preserve"> </w:t>
      </w:r>
      <w:r>
        <w:rPr>
          <w:rFonts w:hint="eastAsia" w:ascii="宋体" w:hAnsi="宋体"/>
          <w:color w:val="000000"/>
          <w:sz w:val="24"/>
        </w:rPr>
        <w:t>份。附件为主合同的一部分，具有同等法律效力。</w:t>
      </w:r>
    </w:p>
    <w:p>
      <w:pPr>
        <w:spacing w:line="360" w:lineRule="auto"/>
        <w:ind w:firstLine="472" w:firstLineChars="196"/>
        <w:rPr>
          <w:rFonts w:ascii="宋体" w:hAnsi="宋体"/>
          <w:color w:val="000000"/>
          <w:sz w:val="24"/>
        </w:rPr>
      </w:pPr>
      <w:r>
        <w:rPr>
          <w:rFonts w:hint="eastAsia" w:ascii="宋体" w:hAnsi="宋体"/>
          <w:b/>
          <w:color w:val="000000"/>
          <w:sz w:val="24"/>
        </w:rPr>
        <w:t>13．</w:t>
      </w:r>
      <w:r>
        <w:rPr>
          <w:rFonts w:hint="eastAsia" w:ascii="宋体" w:hAnsi="宋体"/>
          <w:color w:val="000000"/>
          <w:sz w:val="24"/>
        </w:rPr>
        <w:t>本协议自双方加盖公章后生效，合同执行期内，甲乙双方均不得随意变更或解除合同。未尽事宜，由双方共同协商达成补充协议解决。</w:t>
      </w:r>
    </w:p>
    <w:p>
      <w:pPr>
        <w:tabs>
          <w:tab w:val="left" w:pos="600"/>
        </w:tabs>
        <w:spacing w:line="360" w:lineRule="auto"/>
        <w:rPr>
          <w:rFonts w:ascii="宋体" w:hAnsi="宋体"/>
          <w:color w:val="000000"/>
          <w:sz w:val="24"/>
        </w:rPr>
      </w:pPr>
      <w:r>
        <w:rPr>
          <w:rFonts w:hint="eastAsia" w:ascii="宋体" w:hAnsi="宋体"/>
          <w:color w:val="000000"/>
          <w:sz w:val="24"/>
        </w:rPr>
        <w:t>（以下无正文）</w:t>
      </w:r>
    </w:p>
    <w:p>
      <w:pPr>
        <w:tabs>
          <w:tab w:val="left" w:pos="600"/>
        </w:tabs>
        <w:spacing w:line="360" w:lineRule="auto"/>
        <w:rPr>
          <w:rFonts w:ascii="宋体" w:hAnsi="宋体"/>
          <w:color w:val="000000"/>
          <w:sz w:val="24"/>
        </w:rPr>
      </w:pPr>
    </w:p>
    <w:p>
      <w:pPr>
        <w:tabs>
          <w:tab w:val="left" w:pos="600"/>
        </w:tabs>
        <w:spacing w:line="360" w:lineRule="auto"/>
        <w:rPr>
          <w:rFonts w:ascii="宋体" w:hAnsi="宋体"/>
          <w:color w:val="000000"/>
          <w:sz w:val="24"/>
        </w:rPr>
      </w:pPr>
      <w:r>
        <w:rPr>
          <w:rFonts w:hint="eastAsia" w:ascii="宋体" w:hAnsi="宋体"/>
          <w:color w:val="000000"/>
          <w:sz w:val="24"/>
        </w:rPr>
        <w:t>甲方名称：西南证券股份有限公司</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乙方名称：</w:t>
      </w:r>
      <w:r>
        <w:rPr>
          <w:rFonts w:ascii="宋体" w:hAnsi="宋体"/>
          <w:color w:val="000000"/>
          <w:sz w:val="24"/>
        </w:rPr>
        <w:t xml:space="preserve"> </w:t>
      </w:r>
    </w:p>
    <w:p>
      <w:pPr>
        <w:spacing w:line="360" w:lineRule="auto"/>
        <w:ind w:left="5640" w:hanging="5640" w:hangingChars="235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址：重庆市江北区金沙门路32号     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p>
    <w:p>
      <w:pPr>
        <w:spacing w:line="360" w:lineRule="auto"/>
        <w:rPr>
          <w:rFonts w:ascii="宋体" w:hAnsi="宋体" w:cs="宋体"/>
          <w:b/>
          <w:sz w:val="24"/>
        </w:rPr>
      </w:pPr>
      <w:r>
        <w:rPr>
          <w:rFonts w:hint="eastAsia" w:ascii="宋体" w:hAnsi="宋体"/>
          <w:color w:val="000000"/>
          <w:sz w:val="24"/>
        </w:rPr>
        <w:t xml:space="preserve">日 </w:t>
      </w:r>
      <w:r>
        <w:rPr>
          <w:rFonts w:ascii="宋体" w:hAnsi="宋体"/>
          <w:color w:val="000000"/>
          <w:sz w:val="24"/>
        </w:rPr>
        <w:t xml:space="preserve">   </w:t>
      </w:r>
      <w:r>
        <w:rPr>
          <w:rFonts w:hint="eastAsia" w:ascii="宋体" w:hAnsi="宋体"/>
          <w:color w:val="000000"/>
          <w:sz w:val="24"/>
        </w:rPr>
        <w:t xml:space="preserve">期：                              日 </w:t>
      </w:r>
      <w:r>
        <w:rPr>
          <w:rFonts w:ascii="宋体" w:hAnsi="宋体"/>
          <w:color w:val="000000"/>
          <w:sz w:val="24"/>
        </w:rPr>
        <w:t xml:space="preserve">   </w:t>
      </w:r>
      <w:r>
        <w:rPr>
          <w:rFonts w:hint="eastAsia" w:ascii="宋体" w:hAnsi="宋体"/>
          <w:color w:val="000000"/>
          <w:sz w:val="24"/>
        </w:rPr>
        <w:t>期：</w:t>
      </w:r>
    </w:p>
    <w:p>
      <w:pPr>
        <w:spacing w:line="420" w:lineRule="exact"/>
        <w:rPr>
          <w:rFonts w:ascii="仿宋" w:hAnsi="仿宋" w:eastAsia="仿宋" w:cs="仿宋"/>
          <w:sz w:val="24"/>
        </w:rPr>
      </w:pPr>
      <w:r>
        <w:rPr>
          <w:rFonts w:ascii="宋体"/>
          <w:szCs w:val="21"/>
          <w:lang w:bidi="ar"/>
        </w:rPr>
        <w:br w:type="page"/>
      </w:r>
    </w:p>
    <w:p>
      <w:pPr>
        <w:widowControl/>
        <w:jc w:val="center"/>
        <w:rPr>
          <w:rFonts w:ascii="Arial" w:hAnsi="Arial" w:eastAsia="黑体"/>
          <w:b/>
          <w:bCs/>
          <w:sz w:val="32"/>
          <w:szCs w:val="32"/>
        </w:rPr>
      </w:pPr>
      <w:r>
        <w:rPr>
          <w:rFonts w:hint="eastAsia" w:ascii="Arial" w:hAnsi="Arial" w:eastAsia="黑体"/>
          <w:b/>
          <w:bCs/>
          <w:sz w:val="32"/>
          <w:szCs w:val="32"/>
        </w:rPr>
        <w:t>第五章 报价文件格式</w:t>
      </w:r>
    </w:p>
    <w:p>
      <w:pPr>
        <w:widowControl/>
        <w:jc w:val="left"/>
        <w:rPr>
          <w:rFonts w:ascii="Arial" w:hAnsi="Arial" w:eastAsia="黑体"/>
          <w:b/>
          <w:bCs/>
          <w:sz w:val="32"/>
          <w:szCs w:val="32"/>
        </w:rPr>
      </w:pPr>
      <w:r>
        <w:rPr>
          <w:rFonts w:hint="eastAsia" w:ascii="Arial" w:hAnsi="Arial" w:eastAsia="黑体"/>
          <w:b/>
          <w:bCs/>
          <w:sz w:val="32"/>
          <w:szCs w:val="32"/>
        </w:rPr>
        <w:t>封面格式：</w:t>
      </w:r>
    </w:p>
    <w:p>
      <w:pPr>
        <w:autoSpaceDE w:val="0"/>
        <w:autoSpaceDN w:val="0"/>
        <w:adjustRightInd w:val="0"/>
        <w:snapToGrid w:val="0"/>
        <w:spacing w:line="360" w:lineRule="auto"/>
        <w:rPr>
          <w:rFonts w:ascii="宋体" w:hAnsi="宋体" w:cs="MingLiU"/>
          <w:b/>
          <w:sz w:val="28"/>
          <w:szCs w:val="28"/>
        </w:rPr>
      </w:pPr>
      <w:r>
        <w:rPr>
          <w:rFonts w:hint="eastAsia" w:ascii="宋体" w:hAnsi="宋体" w:cs="MingLiU"/>
          <w:b/>
          <w:sz w:val="28"/>
          <w:szCs w:val="28"/>
        </w:rPr>
        <w:t>项目名称</w:t>
      </w:r>
      <w:r>
        <w:rPr>
          <w:rFonts w:hint="eastAsia" w:ascii="宋体" w:hAnsi="宋体" w:cs="MingLiU"/>
          <w:b/>
          <w:spacing w:val="1"/>
          <w:sz w:val="28"/>
          <w:szCs w:val="28"/>
        </w:rPr>
        <w:t>：</w:t>
      </w:r>
      <w:r>
        <w:rPr>
          <w:rFonts w:hint="eastAsia" w:ascii="宋体" w:hAnsi="宋体"/>
          <w:b/>
          <w:sz w:val="28"/>
          <w:szCs w:val="28"/>
          <w:u w:val="single"/>
        </w:rPr>
        <w:tab/>
      </w:r>
      <w:r>
        <w:rPr>
          <w:rFonts w:hint="eastAsia" w:ascii="宋体" w:hAnsi="宋体"/>
          <w:b/>
          <w:sz w:val="28"/>
          <w:szCs w:val="28"/>
          <w:u w:val="single"/>
        </w:rPr>
        <w:t xml:space="preserve">                     </w:t>
      </w:r>
    </w:p>
    <w:p>
      <w:pPr>
        <w:autoSpaceDE w:val="0"/>
        <w:autoSpaceDN w:val="0"/>
        <w:adjustRightInd w:val="0"/>
        <w:snapToGrid w:val="0"/>
        <w:spacing w:line="360" w:lineRule="auto"/>
        <w:rPr>
          <w:rFonts w:ascii="宋体" w:hAnsi="宋体" w:cs="MingLiU"/>
          <w:b/>
          <w:sz w:val="28"/>
          <w:szCs w:val="28"/>
        </w:rPr>
      </w:pPr>
      <w:r>
        <w:rPr>
          <w:rFonts w:hint="eastAsia" w:ascii="宋体" w:hAnsi="宋体" w:cs="MingLiU"/>
          <w:b/>
          <w:sz w:val="28"/>
          <w:szCs w:val="28"/>
        </w:rPr>
        <w:t>项目编号</w:t>
      </w:r>
      <w:r>
        <w:rPr>
          <w:rFonts w:hint="eastAsia" w:ascii="宋体" w:hAnsi="宋体" w:cs="MingLiU"/>
          <w:b/>
          <w:spacing w:val="1"/>
          <w:sz w:val="28"/>
          <w:szCs w:val="28"/>
        </w:rPr>
        <w:t>：</w:t>
      </w:r>
      <w:r>
        <w:rPr>
          <w:rFonts w:hint="eastAsia" w:ascii="宋体" w:hAnsi="宋体"/>
          <w:b/>
          <w:sz w:val="28"/>
          <w:szCs w:val="28"/>
          <w:u w:val="single"/>
        </w:rPr>
        <w:tab/>
      </w:r>
      <w:r>
        <w:rPr>
          <w:rFonts w:hint="eastAsia" w:ascii="宋体" w:hAnsi="宋体"/>
          <w:b/>
          <w:sz w:val="28"/>
          <w:szCs w:val="28"/>
          <w:u w:val="single"/>
        </w:rPr>
        <w:t xml:space="preserve">                     </w:t>
      </w:r>
    </w:p>
    <w:p>
      <w:pPr>
        <w:autoSpaceDE w:val="0"/>
        <w:autoSpaceDN w:val="0"/>
        <w:adjustRightInd w:val="0"/>
        <w:snapToGrid w:val="0"/>
        <w:spacing w:line="360" w:lineRule="auto"/>
        <w:rPr>
          <w:rFonts w:ascii="宋体" w:hAnsi="宋体" w:cs="MingLiU"/>
          <w:sz w:val="44"/>
          <w:szCs w:val="44"/>
        </w:rPr>
      </w:pPr>
    </w:p>
    <w:p>
      <w:pPr>
        <w:autoSpaceDE w:val="0"/>
        <w:autoSpaceDN w:val="0"/>
        <w:adjustRightInd w:val="0"/>
        <w:snapToGrid w:val="0"/>
        <w:spacing w:line="360" w:lineRule="auto"/>
        <w:rPr>
          <w:rFonts w:ascii="宋体" w:hAnsi="宋体" w:cs="MingLiU"/>
          <w:sz w:val="44"/>
          <w:szCs w:val="44"/>
        </w:rPr>
      </w:pPr>
      <w:r>
        <w:rPr>
          <w:rFonts w:hint="eastAsia" w:ascii="宋体" w:hAnsi="宋体" w:cs="MingLiU"/>
          <w:sz w:val="44"/>
          <w:szCs w:val="44"/>
        </w:rPr>
        <w:t xml:space="preserve"> </w:t>
      </w:r>
    </w:p>
    <w:p>
      <w:pPr>
        <w:autoSpaceDE w:val="0"/>
        <w:autoSpaceDN w:val="0"/>
        <w:adjustRightInd w:val="0"/>
        <w:snapToGrid w:val="0"/>
        <w:spacing w:line="360" w:lineRule="auto"/>
        <w:rPr>
          <w:rFonts w:ascii="宋体" w:hAnsi="宋体" w:cs="MingLiU"/>
          <w:sz w:val="44"/>
          <w:szCs w:val="44"/>
        </w:rPr>
      </w:pPr>
      <w:r>
        <w:rPr>
          <w:rFonts w:hint="eastAsia" w:ascii="宋体" w:hAnsi="宋体" w:cs="MingLiU"/>
          <w:sz w:val="44"/>
          <w:szCs w:val="44"/>
        </w:rPr>
        <w:t xml:space="preserve"> </w:t>
      </w:r>
    </w:p>
    <w:p>
      <w:pPr>
        <w:autoSpaceDE w:val="0"/>
        <w:autoSpaceDN w:val="0"/>
        <w:adjustRightInd w:val="0"/>
        <w:snapToGrid w:val="0"/>
        <w:spacing w:line="360" w:lineRule="auto"/>
        <w:jc w:val="center"/>
        <w:rPr>
          <w:rFonts w:ascii="宋体" w:hAnsi="宋体" w:cs="MingLiU"/>
          <w:b/>
          <w:sz w:val="84"/>
          <w:szCs w:val="84"/>
        </w:rPr>
      </w:pPr>
      <w:r>
        <w:rPr>
          <w:rFonts w:hint="eastAsia" w:ascii="宋体" w:hAnsi="宋体" w:cs="MingLiU"/>
          <w:b/>
          <w:kern w:val="0"/>
          <w:sz w:val="84"/>
          <w:szCs w:val="84"/>
        </w:rPr>
        <w:t>报  价</w:t>
      </w:r>
      <w:r>
        <w:rPr>
          <w:rFonts w:hint="eastAsia" w:ascii="宋体" w:hAnsi="宋体" w:cs="MingLiU"/>
          <w:b/>
          <w:sz w:val="84"/>
          <w:szCs w:val="84"/>
        </w:rPr>
        <w:t xml:space="preserve">  文  件</w:t>
      </w:r>
    </w:p>
    <w:p>
      <w:pPr>
        <w:autoSpaceDE w:val="0"/>
        <w:autoSpaceDN w:val="0"/>
        <w:adjustRightInd w:val="0"/>
        <w:snapToGrid w:val="0"/>
        <w:spacing w:line="360" w:lineRule="auto"/>
        <w:rPr>
          <w:rFonts w:ascii="宋体" w:hAnsi="宋体" w:cs="MingLiU"/>
          <w:sz w:val="16"/>
          <w:szCs w:val="16"/>
        </w:rPr>
      </w:pPr>
      <w:r>
        <w:rPr>
          <w:rFonts w:hint="eastAsia" w:ascii="宋体" w:hAnsi="宋体" w:cs="MingLiU"/>
          <w:sz w:val="16"/>
          <w:szCs w:val="16"/>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rPr>
          <w:rFonts w:ascii="宋体" w:hAnsi="宋体" w:cs="MingLiU"/>
          <w:b/>
        </w:rPr>
      </w:pPr>
      <w:r>
        <w:rPr>
          <w:rFonts w:hint="eastAsia" w:ascii="宋体" w:hAnsi="宋体" w:cs="MingLiU"/>
          <w:b/>
        </w:rPr>
        <w:t xml:space="preserve"> </w:t>
      </w:r>
    </w:p>
    <w:p>
      <w:pPr>
        <w:autoSpaceDE w:val="0"/>
        <w:autoSpaceDN w:val="0"/>
        <w:adjustRightInd w:val="0"/>
        <w:snapToGrid w:val="0"/>
        <w:spacing w:line="360" w:lineRule="auto"/>
        <w:jc w:val="center"/>
        <w:rPr>
          <w:rFonts w:ascii="宋体" w:hAnsi="宋体"/>
          <w:b/>
          <w:sz w:val="28"/>
          <w:szCs w:val="28"/>
        </w:rPr>
      </w:pPr>
      <w:r>
        <w:rPr>
          <w:rFonts w:hint="eastAsia" w:ascii="宋体" w:hAnsi="宋体" w:cs="MingLiU"/>
          <w:b/>
          <w:sz w:val="28"/>
          <w:szCs w:val="28"/>
          <w:u w:val="single"/>
        </w:rPr>
        <w:t xml:space="preserve">                     </w:t>
      </w:r>
      <w:r>
        <w:rPr>
          <w:rFonts w:hint="eastAsia" w:ascii="宋体" w:hAnsi="宋体" w:cs="MingLiU"/>
          <w:b/>
          <w:sz w:val="28"/>
          <w:szCs w:val="28"/>
        </w:rPr>
        <w:t>（盖单位法人章）</w:t>
      </w:r>
    </w:p>
    <w:p>
      <w:pPr>
        <w:autoSpaceDE w:val="0"/>
        <w:autoSpaceDN w:val="0"/>
        <w:adjustRightInd w:val="0"/>
        <w:snapToGrid w:val="0"/>
        <w:spacing w:line="360" w:lineRule="auto"/>
        <w:jc w:val="center"/>
        <w:rPr>
          <w:rFonts w:ascii="宋体" w:hAnsi="宋体" w:cs="MingLiU"/>
          <w:b/>
          <w:sz w:val="28"/>
          <w:szCs w:val="28"/>
        </w:rPr>
      </w:pPr>
      <w:r>
        <w:rPr>
          <w:rFonts w:hint="eastAsia" w:ascii="宋体" w:hAnsi="宋体" w:cs="MingLiU"/>
          <w:b/>
          <w:sz w:val="28"/>
          <w:szCs w:val="28"/>
        </w:rPr>
        <w:t>法定代表人或其委托代理人：</w:t>
      </w:r>
      <w:r>
        <w:rPr>
          <w:rFonts w:hint="eastAsia" w:ascii="宋体" w:hAnsi="宋体" w:cs="MingLiU"/>
          <w:b/>
          <w:sz w:val="28"/>
          <w:szCs w:val="28"/>
          <w:u w:val="single"/>
        </w:rPr>
        <w:t xml:space="preserve">     </w:t>
      </w:r>
      <w:r>
        <w:rPr>
          <w:rFonts w:hint="eastAsia" w:ascii="宋体" w:hAnsi="宋体" w:cs="MingLiU"/>
          <w:b/>
          <w:sz w:val="28"/>
          <w:szCs w:val="28"/>
        </w:rPr>
        <w:t>（签字或盖章）</w:t>
      </w:r>
    </w:p>
    <w:p>
      <w:pPr>
        <w:autoSpaceDE w:val="0"/>
        <w:autoSpaceDN w:val="0"/>
        <w:adjustRightInd w:val="0"/>
        <w:snapToGrid w:val="0"/>
        <w:spacing w:line="360" w:lineRule="auto"/>
        <w:jc w:val="center"/>
        <w:rPr>
          <w:rFonts w:ascii="宋体" w:hAnsi="宋体" w:cs="MingLiU"/>
          <w:b/>
          <w:sz w:val="28"/>
          <w:szCs w:val="28"/>
        </w:rPr>
      </w:pPr>
      <w:r>
        <w:rPr>
          <w:rFonts w:hint="eastAsia" w:ascii="宋体" w:hAnsi="宋体" w:cs="MingLiU"/>
          <w:b/>
          <w:sz w:val="28"/>
          <w:szCs w:val="28"/>
        </w:rPr>
        <w:t>年    月    日</w:t>
      </w:r>
    </w:p>
    <w:p>
      <w:pPr>
        <w:widowControl/>
        <w:jc w:val="center"/>
        <w:rPr>
          <w:rFonts w:ascii="Arial" w:hAnsi="Arial" w:eastAsia="黑体"/>
          <w:b/>
          <w:bCs/>
          <w:sz w:val="32"/>
          <w:szCs w:val="32"/>
        </w:rPr>
      </w:pPr>
    </w:p>
    <w:p>
      <w:pPr>
        <w:spacing w:line="440" w:lineRule="exact"/>
        <w:rPr>
          <w:b/>
          <w:bCs/>
          <w:sz w:val="28"/>
          <w:szCs w:val="28"/>
        </w:rPr>
      </w:pPr>
      <w:bookmarkStart w:id="5" w:name="_Toc22953443"/>
      <w:bookmarkStart w:id="6" w:name="_Toc22962924"/>
      <w:bookmarkStart w:id="7" w:name="_Toc22724002"/>
      <w:bookmarkStart w:id="8" w:name="_Toc22568835"/>
      <w:bookmarkStart w:id="9" w:name="_Toc22570542"/>
      <w:bookmarkStart w:id="10" w:name="_Toc22804121"/>
      <w:r>
        <w:rPr>
          <w:b/>
          <w:bCs/>
          <w:sz w:val="28"/>
          <w:szCs w:val="28"/>
        </w:rPr>
        <w:t>目录格式</w:t>
      </w:r>
      <w:r>
        <w:rPr>
          <w:rFonts w:hint="eastAsia"/>
          <w:b/>
          <w:bCs/>
          <w:sz w:val="28"/>
          <w:szCs w:val="28"/>
        </w:rPr>
        <w:t>：</w:t>
      </w:r>
    </w:p>
    <w:p>
      <w:pPr>
        <w:spacing w:line="440" w:lineRule="exact"/>
        <w:rPr>
          <w:b/>
          <w:bCs/>
          <w:sz w:val="28"/>
          <w:szCs w:val="28"/>
        </w:rPr>
      </w:pPr>
    </w:p>
    <w:p>
      <w:pPr>
        <w:spacing w:line="440" w:lineRule="exact"/>
        <w:rPr>
          <w:b/>
          <w:bCs/>
          <w:sz w:val="28"/>
          <w:szCs w:val="28"/>
        </w:rPr>
      </w:pPr>
    </w:p>
    <w:p>
      <w:pPr>
        <w:spacing w:line="440" w:lineRule="exact"/>
        <w:jc w:val="center"/>
        <w:rPr>
          <w:b/>
          <w:bCs/>
          <w:sz w:val="28"/>
          <w:szCs w:val="28"/>
        </w:rPr>
      </w:pPr>
      <w:r>
        <w:rPr>
          <w:rFonts w:hint="eastAsia"/>
          <w:b/>
          <w:bCs/>
          <w:sz w:val="28"/>
          <w:szCs w:val="28"/>
        </w:rPr>
        <w:t>目录</w:t>
      </w:r>
    </w:p>
    <w:p>
      <w:pPr>
        <w:spacing w:line="440" w:lineRule="exact"/>
        <w:rPr>
          <w:b/>
          <w:bCs/>
          <w:sz w:val="28"/>
          <w:szCs w:val="28"/>
        </w:rPr>
      </w:pPr>
      <w:r>
        <w:rPr>
          <w:rFonts w:hint="eastAsia"/>
          <w:b/>
          <w:bCs/>
          <w:sz w:val="28"/>
          <w:szCs w:val="28"/>
        </w:rPr>
        <w:t>一、XXX</w:t>
      </w:r>
      <w:r>
        <w:rPr>
          <w:b/>
          <w:bCs/>
          <w:sz w:val="28"/>
          <w:szCs w:val="28"/>
        </w:rPr>
        <w:t>…………………………………………</w:t>
      </w:r>
      <w:r>
        <w:rPr>
          <w:rFonts w:hint="eastAsia"/>
          <w:b/>
          <w:bCs/>
          <w:sz w:val="28"/>
          <w:szCs w:val="28"/>
        </w:rPr>
        <w:t>..</w:t>
      </w:r>
      <w:r>
        <w:rPr>
          <w:b/>
          <w:bCs/>
          <w:sz w:val="28"/>
          <w:szCs w:val="28"/>
        </w:rPr>
        <w:t>………</w:t>
      </w:r>
      <w:r>
        <w:rPr>
          <w:rFonts w:hint="eastAsia"/>
          <w:b/>
          <w:bCs/>
          <w:sz w:val="28"/>
          <w:szCs w:val="28"/>
        </w:rPr>
        <w:t>*页</w:t>
      </w:r>
    </w:p>
    <w:p>
      <w:pPr>
        <w:spacing w:line="440" w:lineRule="exact"/>
        <w:rPr>
          <w:b/>
          <w:bCs/>
          <w:sz w:val="28"/>
          <w:szCs w:val="28"/>
        </w:rPr>
      </w:pPr>
      <w:r>
        <w:rPr>
          <w:rFonts w:hint="eastAsia"/>
          <w:b/>
          <w:bCs/>
          <w:sz w:val="28"/>
          <w:szCs w:val="28"/>
        </w:rPr>
        <w:t>二、XXX</w:t>
      </w:r>
      <w:r>
        <w:rPr>
          <w:b/>
          <w:bCs/>
          <w:sz w:val="28"/>
          <w:szCs w:val="28"/>
        </w:rPr>
        <w:t>…………………………………………</w:t>
      </w:r>
      <w:r>
        <w:rPr>
          <w:rFonts w:hint="eastAsia"/>
          <w:b/>
          <w:bCs/>
          <w:sz w:val="28"/>
          <w:szCs w:val="28"/>
        </w:rPr>
        <w:t>..</w:t>
      </w:r>
      <w:r>
        <w:rPr>
          <w:b/>
          <w:bCs/>
          <w:sz w:val="28"/>
          <w:szCs w:val="28"/>
        </w:rPr>
        <w:t>………</w:t>
      </w:r>
      <w:r>
        <w:rPr>
          <w:rFonts w:hint="eastAsia"/>
          <w:b/>
          <w:bCs/>
          <w:sz w:val="28"/>
          <w:szCs w:val="28"/>
        </w:rPr>
        <w:t>*页</w:t>
      </w:r>
    </w:p>
    <w:p>
      <w:pPr>
        <w:spacing w:line="440" w:lineRule="exact"/>
        <w:rPr>
          <w:b/>
          <w:bCs/>
          <w:sz w:val="28"/>
          <w:szCs w:val="28"/>
        </w:rPr>
      </w:pPr>
      <w:r>
        <w:rPr>
          <w:rFonts w:hint="eastAsia"/>
          <w:b/>
          <w:bCs/>
          <w:sz w:val="28"/>
          <w:szCs w:val="28"/>
        </w:rPr>
        <w:t>三、XXX</w:t>
      </w:r>
      <w:r>
        <w:rPr>
          <w:b/>
          <w:bCs/>
          <w:sz w:val="28"/>
          <w:szCs w:val="28"/>
        </w:rPr>
        <w:t>…………………………………………</w:t>
      </w:r>
      <w:r>
        <w:rPr>
          <w:rFonts w:hint="eastAsia"/>
          <w:b/>
          <w:bCs/>
          <w:sz w:val="28"/>
          <w:szCs w:val="28"/>
        </w:rPr>
        <w:t>..</w:t>
      </w:r>
      <w:r>
        <w:rPr>
          <w:b/>
          <w:bCs/>
          <w:sz w:val="28"/>
          <w:szCs w:val="28"/>
        </w:rPr>
        <w:t>………</w:t>
      </w:r>
      <w:r>
        <w:rPr>
          <w:rFonts w:hint="eastAsia"/>
          <w:b/>
          <w:bCs/>
          <w:sz w:val="28"/>
          <w:szCs w:val="28"/>
        </w:rPr>
        <w:t>*页</w:t>
      </w:r>
    </w:p>
    <w:p>
      <w:pPr>
        <w:spacing w:line="440" w:lineRule="exact"/>
        <w:rPr>
          <w:b/>
          <w:bCs/>
          <w:sz w:val="28"/>
          <w:szCs w:val="28"/>
        </w:rPr>
      </w:pPr>
      <w:r>
        <w:rPr>
          <w:b/>
          <w:bCs/>
          <w:sz w:val="28"/>
          <w:szCs w:val="28"/>
        </w:rPr>
        <w:t>……</w:t>
      </w:r>
    </w:p>
    <w:p>
      <w:pPr>
        <w:spacing w:line="440" w:lineRule="exact"/>
        <w:rPr>
          <w:rFonts w:ascii="宋体" w:hAnsi="宋体" w:cs="宋体"/>
          <w:sz w:val="17"/>
          <w:szCs w:val="17"/>
        </w:rPr>
      </w:pPr>
      <w:bookmarkStart w:id="11" w:name="_Toc23159_WPSOffice_Level1"/>
      <w:bookmarkStart w:id="12" w:name="_Toc23819_WPSOffice_Level1"/>
      <w:bookmarkStart w:id="13" w:name="_Toc6688"/>
      <w:bookmarkStart w:id="14" w:name="_Toc25751"/>
    </w:p>
    <w:p>
      <w:pPr>
        <w:spacing w:line="440" w:lineRule="exact"/>
        <w:rPr>
          <w:rFonts w:ascii="宋体" w:hAnsi="宋体" w:cs="宋体"/>
          <w:sz w:val="17"/>
          <w:szCs w:val="17"/>
        </w:rPr>
      </w:pPr>
    </w:p>
    <w:p>
      <w:pPr>
        <w:widowControl/>
        <w:jc w:val="left"/>
        <w:rPr>
          <w:rFonts w:ascii="宋体" w:hAnsi="宋体" w:cs="宋体"/>
          <w:sz w:val="17"/>
          <w:szCs w:val="17"/>
        </w:rPr>
      </w:pPr>
      <w:r>
        <w:rPr>
          <w:rFonts w:ascii="宋体" w:hAnsi="宋体" w:cs="宋体"/>
          <w:sz w:val="17"/>
          <w:szCs w:val="17"/>
        </w:rPr>
        <w:br w:type="page"/>
      </w:r>
    </w:p>
    <w:p>
      <w:pPr>
        <w:pStyle w:val="31"/>
        <w:numPr>
          <w:ilvl w:val="0"/>
          <w:numId w:val="14"/>
        </w:numPr>
        <w:spacing w:line="440" w:lineRule="exact"/>
        <w:ind w:firstLineChars="0"/>
        <w:rPr>
          <w:b/>
          <w:bCs/>
          <w:sz w:val="28"/>
          <w:szCs w:val="28"/>
        </w:rPr>
      </w:pPr>
      <w:r>
        <w:rPr>
          <w:rFonts w:hint="eastAsia"/>
          <w:b/>
          <w:bCs/>
          <w:sz w:val="28"/>
          <w:szCs w:val="28"/>
        </w:rPr>
        <w:t>报价函及报价函附录</w:t>
      </w:r>
    </w:p>
    <w:p>
      <w:pPr>
        <w:pStyle w:val="31"/>
        <w:spacing w:line="440" w:lineRule="exact"/>
        <w:ind w:left="690" w:firstLine="0" w:firstLineChars="0"/>
        <w:rPr>
          <w:sz w:val="24"/>
        </w:rPr>
      </w:pPr>
    </w:p>
    <w:p>
      <w:pPr>
        <w:spacing w:line="440" w:lineRule="exact"/>
        <w:ind w:firstLine="2409" w:firstLineChars="1000"/>
        <w:rPr>
          <w:b/>
          <w:sz w:val="24"/>
        </w:rPr>
      </w:pPr>
      <w:r>
        <w:rPr>
          <w:rFonts w:hint="eastAsia"/>
          <w:b/>
          <w:sz w:val="24"/>
        </w:rPr>
        <w:t>（一）报价函</w:t>
      </w:r>
      <w:bookmarkEnd w:id="11"/>
      <w:bookmarkEnd w:id="12"/>
      <w:bookmarkEnd w:id="13"/>
      <w:bookmarkEnd w:id="14"/>
    </w:p>
    <w:p>
      <w:pPr>
        <w:spacing w:line="440" w:lineRule="exact"/>
        <w:ind w:firstLine="482" w:firstLineChars="200"/>
        <w:rPr>
          <w:b/>
          <w:bCs/>
          <w:sz w:val="24"/>
        </w:rPr>
      </w:pPr>
    </w:p>
    <w:p>
      <w:pPr>
        <w:spacing w:line="440" w:lineRule="exact"/>
        <w:ind w:firstLine="480" w:firstLineChars="200"/>
        <w:rPr>
          <w:sz w:val="24"/>
          <w:u w:val="single"/>
        </w:rPr>
      </w:pPr>
      <w:r>
        <w:rPr>
          <w:rFonts w:hint="eastAsia"/>
          <w:sz w:val="24"/>
        </w:rPr>
        <w:t>致：</w:t>
      </w:r>
      <w:r>
        <w:rPr>
          <w:rFonts w:hint="eastAsia"/>
          <w:sz w:val="24"/>
          <w:u w:val="single"/>
        </w:rPr>
        <w:tab/>
      </w:r>
      <w:r>
        <w:rPr>
          <w:rFonts w:hint="eastAsia"/>
          <w:sz w:val="24"/>
          <w:u w:val="single"/>
        </w:rPr>
        <w:t xml:space="preserve">               (采购人)</w:t>
      </w:r>
    </w:p>
    <w:p>
      <w:pPr>
        <w:spacing w:line="440" w:lineRule="exact"/>
        <w:ind w:firstLine="480" w:firstLineChars="200"/>
        <w:rPr>
          <w:sz w:val="24"/>
        </w:rPr>
      </w:pPr>
      <w:r>
        <w:rPr>
          <w:rFonts w:hint="eastAsia"/>
          <w:sz w:val="24"/>
        </w:rPr>
        <w:t>我们收到了</w:t>
      </w:r>
      <w:r>
        <w:rPr>
          <w:rFonts w:hint="eastAsia"/>
          <w:sz w:val="24"/>
          <w:u w:val="single"/>
        </w:rPr>
        <w:tab/>
      </w:r>
      <w:r>
        <w:rPr>
          <w:rFonts w:hint="eastAsia"/>
          <w:sz w:val="24"/>
          <w:u w:val="single"/>
        </w:rPr>
        <w:t xml:space="preserve">          （项目名称）</w:t>
      </w:r>
      <w:r>
        <w:rPr>
          <w:rFonts w:hint="eastAsia"/>
          <w:sz w:val="24"/>
          <w:u w:val="single"/>
        </w:rPr>
        <w:tab/>
      </w:r>
      <w:r>
        <w:rPr>
          <w:rFonts w:hint="eastAsia"/>
          <w:sz w:val="24"/>
        </w:rPr>
        <w:t>的询价文件，经详细研究，我们决定参加该项目</w:t>
      </w:r>
      <w:r>
        <w:rPr>
          <w:rFonts w:hint="eastAsia"/>
          <w:sz w:val="24"/>
          <w:u w:val="single"/>
        </w:rPr>
        <w:t>（标段一）</w:t>
      </w:r>
      <w:r>
        <w:rPr>
          <w:rFonts w:hint="eastAsia"/>
          <w:sz w:val="24"/>
        </w:rPr>
        <w:t>询价活动，我们郑重声明以下诸点并负法律责任。</w:t>
      </w:r>
    </w:p>
    <w:p>
      <w:pPr>
        <w:spacing w:line="440" w:lineRule="exact"/>
        <w:ind w:firstLine="480" w:firstLineChars="200"/>
        <w:rPr>
          <w:color w:val="auto"/>
          <w:sz w:val="24"/>
        </w:rPr>
      </w:pPr>
      <w:r>
        <w:rPr>
          <w:rFonts w:hint="eastAsia"/>
          <w:color w:val="auto"/>
          <w:sz w:val="24"/>
        </w:rPr>
        <w:t>我方报价：人民币</w:t>
      </w:r>
      <w:r>
        <w:rPr>
          <w:rFonts w:hint="eastAsia"/>
          <w:color w:val="auto"/>
          <w:sz w:val="24"/>
          <w:u w:val="single"/>
        </w:rPr>
        <w:t>大写</w:t>
      </w:r>
      <w:r>
        <w:rPr>
          <w:rFonts w:hint="eastAsia"/>
          <w:color w:val="auto"/>
          <w:sz w:val="24"/>
          <w:u w:val="single"/>
        </w:rPr>
        <w:tab/>
      </w:r>
      <w:r>
        <w:rPr>
          <w:rFonts w:hint="eastAsia"/>
          <w:color w:val="auto"/>
          <w:sz w:val="24"/>
          <w:u w:val="single"/>
        </w:rPr>
        <w:t xml:space="preserve">              元整，小写</w:t>
      </w:r>
      <w:r>
        <w:rPr>
          <w:rFonts w:hint="eastAsia"/>
          <w:color w:val="auto"/>
          <w:sz w:val="24"/>
          <w:u w:val="single"/>
        </w:rPr>
        <w:tab/>
      </w:r>
      <w:r>
        <w:rPr>
          <w:rFonts w:hint="eastAsia"/>
          <w:color w:val="auto"/>
          <w:sz w:val="24"/>
          <w:u w:val="single"/>
        </w:rPr>
        <w:t xml:space="preserve">            元。</w:t>
      </w:r>
    </w:p>
    <w:p>
      <w:pPr>
        <w:spacing w:line="440" w:lineRule="exact"/>
        <w:ind w:firstLine="480" w:firstLineChars="200"/>
        <w:rPr>
          <w:sz w:val="24"/>
        </w:rPr>
      </w:pPr>
      <w:r>
        <w:rPr>
          <w:rFonts w:hint="eastAsia"/>
          <w:sz w:val="24"/>
        </w:rPr>
        <w:t>我们已经详细审核了全部询价文件，包括修改、补充的文件（如有），我们完全理解并同意放弃对这方面有不明及误解的权利。</w:t>
      </w:r>
    </w:p>
    <w:p>
      <w:pPr>
        <w:spacing w:line="440" w:lineRule="exact"/>
        <w:ind w:firstLine="480" w:firstLineChars="200"/>
        <w:rPr>
          <w:sz w:val="24"/>
        </w:rPr>
      </w:pPr>
      <w:r>
        <w:rPr>
          <w:rFonts w:hint="eastAsia"/>
          <w:sz w:val="24"/>
        </w:rPr>
        <w:t>如果我们的响应文件被接受，我们将履行询价文件中规定的各项要求，保证忠实地执行双方所签订的合同，并承担合同规定的责任和义务。</w:t>
      </w:r>
    </w:p>
    <w:p>
      <w:pPr>
        <w:spacing w:line="440" w:lineRule="exact"/>
        <w:ind w:firstLine="480" w:firstLineChars="200"/>
        <w:rPr>
          <w:sz w:val="24"/>
        </w:rPr>
      </w:pPr>
      <w:r>
        <w:rPr>
          <w:rFonts w:hint="eastAsia"/>
          <w:sz w:val="24"/>
        </w:rPr>
        <w:t>愿意向贵方提供与该项询价有关的数据、情况和技术资料。</w:t>
      </w:r>
    </w:p>
    <w:p>
      <w:pPr>
        <w:spacing w:line="440" w:lineRule="exact"/>
        <w:ind w:firstLine="480" w:firstLineChars="200"/>
        <w:rPr>
          <w:sz w:val="24"/>
        </w:rPr>
      </w:pPr>
      <w:r>
        <w:rPr>
          <w:rFonts w:hint="eastAsia"/>
          <w:sz w:val="24"/>
        </w:rPr>
        <w:t>我们同意按询价文件中的规定，本响应文件的有效期为自投标截止之日起 90 天。如果中标，有效期延长至合同终止日止。</w:t>
      </w:r>
    </w:p>
    <w:p>
      <w:pPr>
        <w:spacing w:line="440" w:lineRule="exact"/>
        <w:ind w:firstLine="480" w:firstLineChars="200"/>
        <w:rPr>
          <w:sz w:val="24"/>
        </w:rPr>
      </w:pPr>
      <w:r>
        <w:rPr>
          <w:rFonts w:hint="eastAsia"/>
          <w:sz w:val="24"/>
        </w:rPr>
        <w:t>与本询价有关的正式通讯地址：</w:t>
      </w:r>
    </w:p>
    <w:p>
      <w:pPr>
        <w:spacing w:line="440" w:lineRule="exact"/>
        <w:ind w:firstLine="480" w:firstLineChars="200"/>
        <w:rPr>
          <w:sz w:val="24"/>
        </w:rPr>
      </w:pPr>
      <w:r>
        <w:rPr>
          <w:rFonts w:hint="eastAsia"/>
          <w:sz w:val="24"/>
        </w:rPr>
        <w:t>地址：</w:t>
      </w:r>
      <w:r>
        <w:rPr>
          <w:rFonts w:hint="eastAsia"/>
          <w:sz w:val="24"/>
        </w:rPr>
        <w:tab/>
      </w:r>
      <w:r>
        <w:rPr>
          <w:sz w:val="24"/>
        </w:rPr>
        <w:t xml:space="preserve">                                        </w:t>
      </w:r>
      <w:r>
        <w:rPr>
          <w:rFonts w:hint="eastAsia"/>
          <w:sz w:val="24"/>
        </w:rPr>
        <w:t>邮编：</w:t>
      </w:r>
    </w:p>
    <w:p>
      <w:pPr>
        <w:spacing w:line="440" w:lineRule="exact"/>
        <w:ind w:firstLine="480" w:firstLineChars="200"/>
        <w:rPr>
          <w:sz w:val="24"/>
        </w:rPr>
      </w:pPr>
      <w:r>
        <w:rPr>
          <w:rFonts w:hint="eastAsia"/>
          <w:sz w:val="24"/>
        </w:rPr>
        <w:t>电话：</w:t>
      </w:r>
      <w:r>
        <w:rPr>
          <w:rFonts w:hint="eastAsia"/>
          <w:sz w:val="24"/>
        </w:rPr>
        <w:tab/>
      </w:r>
      <w:r>
        <w:rPr>
          <w:sz w:val="24"/>
        </w:rPr>
        <w:t xml:space="preserve">                                        </w:t>
      </w:r>
      <w:r>
        <w:rPr>
          <w:rFonts w:hint="eastAsia"/>
          <w:sz w:val="24"/>
        </w:rPr>
        <w:t>传真：</w:t>
      </w:r>
    </w:p>
    <w:p>
      <w:pPr>
        <w:spacing w:line="440" w:lineRule="exact"/>
        <w:ind w:firstLine="480" w:firstLineChars="200"/>
        <w:rPr>
          <w:sz w:val="24"/>
        </w:rPr>
      </w:pPr>
      <w:r>
        <w:rPr>
          <w:rFonts w:hint="eastAsia"/>
          <w:sz w:val="24"/>
        </w:rPr>
        <w:t>供应商名称：（盖单位公章）</w:t>
      </w:r>
      <w:r>
        <w:rPr>
          <w:rFonts w:hint="eastAsia"/>
          <w:sz w:val="24"/>
        </w:rPr>
        <w:tab/>
      </w:r>
    </w:p>
    <w:p>
      <w:pPr>
        <w:spacing w:line="440" w:lineRule="exact"/>
        <w:ind w:firstLine="480" w:firstLineChars="200"/>
        <w:rPr>
          <w:sz w:val="24"/>
        </w:rPr>
      </w:pPr>
      <w:r>
        <w:rPr>
          <w:rFonts w:hint="eastAsia"/>
          <w:sz w:val="24"/>
        </w:rPr>
        <w:t>法定代表人或其委托代理人：（签字或盖章）</w:t>
      </w:r>
    </w:p>
    <w:p>
      <w:pPr>
        <w:spacing w:line="440" w:lineRule="exact"/>
        <w:ind w:firstLine="6720" w:firstLineChars="2800"/>
        <w:rPr>
          <w:sz w:val="24"/>
        </w:rPr>
      </w:pPr>
      <w:r>
        <w:rPr>
          <w:rFonts w:hint="eastAsia"/>
          <w:sz w:val="24"/>
        </w:rPr>
        <w:t>年</w:t>
      </w:r>
      <w:r>
        <w:rPr>
          <w:rFonts w:hint="eastAsia"/>
          <w:sz w:val="24"/>
        </w:rPr>
        <w:tab/>
      </w:r>
      <w:r>
        <w:rPr>
          <w:sz w:val="24"/>
        </w:rPr>
        <w:t xml:space="preserve">  </w:t>
      </w:r>
      <w:r>
        <w:rPr>
          <w:rFonts w:hint="eastAsia"/>
          <w:sz w:val="24"/>
        </w:rPr>
        <w:t xml:space="preserve">月 </w:t>
      </w:r>
      <w:r>
        <w:rPr>
          <w:rFonts w:hint="eastAsia"/>
          <w:sz w:val="24"/>
        </w:rPr>
        <w:tab/>
      </w:r>
      <w:r>
        <w:rPr>
          <w:rFonts w:hint="eastAsia"/>
          <w:sz w:val="24"/>
        </w:rPr>
        <w:t xml:space="preserve"> 日</w:t>
      </w:r>
    </w:p>
    <w:p>
      <w:pPr>
        <w:rPr>
          <w:rFonts w:hint="eastAsia" w:ascii="仿宋" w:hAnsi="仿宋" w:eastAsia="仿宋"/>
          <w:b/>
          <w:bCs/>
          <w:sz w:val="32"/>
          <w:szCs w:val="32"/>
        </w:rPr>
      </w:pPr>
      <w:r>
        <w:rPr>
          <w:rFonts w:hint="eastAsia" w:ascii="仿宋" w:hAnsi="仿宋" w:eastAsia="仿宋"/>
          <w:b/>
          <w:bCs/>
          <w:sz w:val="32"/>
          <w:szCs w:val="32"/>
        </w:rPr>
        <w:br w:type="page"/>
      </w:r>
    </w:p>
    <w:p>
      <w:pPr>
        <w:spacing w:line="380" w:lineRule="exact"/>
        <w:jc w:val="center"/>
        <w:rPr>
          <w:rFonts w:ascii="仿宋" w:hAnsi="仿宋" w:eastAsia="仿宋"/>
          <w:b/>
          <w:bCs/>
          <w:sz w:val="32"/>
          <w:szCs w:val="32"/>
        </w:rPr>
      </w:pPr>
      <w:r>
        <w:rPr>
          <w:rFonts w:hint="eastAsia" w:ascii="仿宋" w:hAnsi="仿宋" w:eastAsia="仿宋"/>
          <w:b/>
          <w:bCs/>
          <w:sz w:val="32"/>
          <w:szCs w:val="32"/>
        </w:rPr>
        <w:t>（二）报价函附录</w:t>
      </w:r>
    </w:p>
    <w:p>
      <w:pPr>
        <w:spacing w:line="380" w:lineRule="exact"/>
        <w:jc w:val="center"/>
        <w:rPr>
          <w:rFonts w:ascii="仿宋" w:hAnsi="仿宋" w:eastAsia="仿宋"/>
          <w:b/>
          <w:bCs/>
          <w:sz w:val="32"/>
          <w:szCs w:val="32"/>
        </w:rPr>
      </w:pPr>
    </w:p>
    <w:tbl>
      <w:tblPr>
        <w:tblStyle w:val="18"/>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exact"/>
          <w:jc w:val="center"/>
        </w:trPr>
        <w:tc>
          <w:tcPr>
            <w:tcW w:w="2835" w:type="dxa"/>
            <w:vAlign w:val="center"/>
          </w:tcPr>
          <w:p>
            <w:pPr>
              <w:adjustRightInd w:val="0"/>
              <w:snapToGrid w:val="0"/>
              <w:jc w:val="center"/>
              <w:rPr>
                <w:rFonts w:ascii="仿宋" w:hAnsi="仿宋" w:eastAsia="仿宋"/>
                <w:sz w:val="24"/>
              </w:rPr>
            </w:pPr>
            <w:r>
              <w:rPr>
                <w:rFonts w:hint="eastAsia" w:ascii="仿宋" w:hAnsi="仿宋" w:eastAsia="仿宋"/>
                <w:sz w:val="24"/>
              </w:rPr>
              <w:t>项目名称</w:t>
            </w:r>
          </w:p>
        </w:tc>
        <w:tc>
          <w:tcPr>
            <w:tcW w:w="5940" w:type="dxa"/>
            <w:vAlign w:val="center"/>
          </w:tcPr>
          <w:p>
            <w:pPr>
              <w:adjustRightInd w:val="0"/>
              <w:snapToGrid w:val="0"/>
              <w:jc w:val="center"/>
              <w:rPr>
                <w:rFonts w:ascii="仿宋" w:hAnsi="仿宋"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35" w:type="dxa"/>
            <w:vAlign w:val="center"/>
          </w:tcPr>
          <w:p>
            <w:pPr>
              <w:adjustRightInd w:val="0"/>
              <w:snapToGrid w:val="0"/>
              <w:jc w:val="center"/>
              <w:rPr>
                <w:rFonts w:ascii="仿宋" w:hAnsi="仿宋" w:eastAsia="仿宋"/>
                <w:sz w:val="24"/>
              </w:rPr>
            </w:pPr>
            <w:r>
              <w:rPr>
                <w:rFonts w:hint="eastAsia" w:ascii="仿宋" w:hAnsi="仿宋" w:eastAsia="仿宋"/>
                <w:sz w:val="24"/>
              </w:rPr>
              <w:t>供应商名称</w:t>
            </w:r>
          </w:p>
        </w:tc>
        <w:tc>
          <w:tcPr>
            <w:tcW w:w="5940" w:type="dxa"/>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2835" w:type="dxa"/>
            <w:vAlign w:val="center"/>
          </w:tcPr>
          <w:p>
            <w:pPr>
              <w:adjustRightInd w:val="0"/>
              <w:snapToGrid w:val="0"/>
              <w:jc w:val="center"/>
              <w:rPr>
                <w:rFonts w:ascii="仿宋" w:hAnsi="仿宋" w:eastAsia="仿宋"/>
                <w:sz w:val="24"/>
              </w:rPr>
            </w:pPr>
            <w:r>
              <w:rPr>
                <w:rFonts w:hint="eastAsia" w:ascii="仿宋" w:hAnsi="仿宋" w:eastAsia="仿宋"/>
                <w:sz w:val="24"/>
              </w:rPr>
              <w:t>总报价</w:t>
            </w:r>
          </w:p>
        </w:tc>
        <w:tc>
          <w:tcPr>
            <w:tcW w:w="5940" w:type="dxa"/>
            <w:vAlign w:val="center"/>
          </w:tcPr>
          <w:p>
            <w:pPr>
              <w:adjustRightInd w:val="0"/>
              <w:snapToGrid w:val="0"/>
              <w:spacing w:before="187" w:beforeLines="60"/>
              <w:ind w:firstLine="480" w:firstLineChars="200"/>
              <w:rPr>
                <w:rFonts w:ascii="仿宋" w:hAnsi="仿宋" w:eastAsia="仿宋"/>
                <w:sz w:val="24"/>
                <w:u w:val="single"/>
              </w:rPr>
            </w:pPr>
            <w:r>
              <w:rPr>
                <w:rFonts w:hint="eastAsia" w:ascii="仿宋" w:hAnsi="仿宋" w:eastAsia="仿宋"/>
                <w:sz w:val="24"/>
              </w:rPr>
              <w:t>大写：</w:t>
            </w:r>
          </w:p>
          <w:p>
            <w:pPr>
              <w:adjustRightInd w:val="0"/>
              <w:snapToGrid w:val="0"/>
              <w:spacing w:before="187" w:beforeLines="60"/>
              <w:ind w:firstLine="480" w:firstLineChars="200"/>
              <w:rPr>
                <w:rFonts w:ascii="仿宋" w:hAnsi="仿宋" w:eastAsia="仿宋"/>
                <w:sz w:val="24"/>
              </w:rPr>
            </w:pPr>
            <w:r>
              <w:rPr>
                <w:rFonts w:hint="eastAsia" w:ascii="仿宋" w:hAnsi="仿宋" w:eastAsia="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35" w:type="dxa"/>
            <w:vAlign w:val="center"/>
          </w:tcPr>
          <w:p>
            <w:pPr>
              <w:adjustRightInd w:val="0"/>
              <w:snapToGrid w:val="0"/>
              <w:jc w:val="center"/>
              <w:rPr>
                <w:rFonts w:ascii="仿宋" w:hAnsi="仿宋" w:eastAsia="仿宋"/>
                <w:sz w:val="24"/>
              </w:rPr>
            </w:pPr>
            <w:r>
              <w:rPr>
                <w:rFonts w:hint="eastAsia" w:ascii="仿宋" w:hAnsi="仿宋" w:eastAsia="仿宋"/>
                <w:sz w:val="24"/>
              </w:rPr>
              <w:t>交货期</w:t>
            </w:r>
          </w:p>
        </w:tc>
        <w:tc>
          <w:tcPr>
            <w:tcW w:w="5940" w:type="dxa"/>
            <w:vAlign w:val="center"/>
          </w:tcPr>
          <w:p>
            <w:pPr>
              <w:adjustRightInd w:val="0"/>
              <w:snapToGrid w:val="0"/>
              <w:jc w:val="center"/>
              <w:rPr>
                <w:rFonts w:ascii="仿宋" w:hAnsi="仿宋" w:eastAsia="仿宋"/>
                <w:sz w:val="24"/>
              </w:rPr>
            </w:pPr>
            <w:r>
              <w:rPr>
                <w:rFonts w:hint="eastAsia" w:ascii="仿宋" w:hAnsi="仿宋" w:eastAsia="仿宋"/>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35" w:type="dxa"/>
            <w:vAlign w:val="center"/>
          </w:tcPr>
          <w:p>
            <w:pPr>
              <w:adjustRightInd w:val="0"/>
              <w:snapToGrid w:val="0"/>
              <w:jc w:val="center"/>
              <w:rPr>
                <w:rFonts w:ascii="仿宋" w:hAnsi="仿宋" w:eastAsia="仿宋"/>
                <w:sz w:val="24"/>
              </w:rPr>
            </w:pPr>
            <w:r>
              <w:rPr>
                <w:rFonts w:hint="eastAsia" w:ascii="仿宋" w:hAnsi="仿宋" w:eastAsia="仿宋"/>
                <w:sz w:val="24"/>
              </w:rPr>
              <w:t>质量</w:t>
            </w:r>
          </w:p>
        </w:tc>
        <w:tc>
          <w:tcPr>
            <w:tcW w:w="5940" w:type="dxa"/>
            <w:vAlign w:val="center"/>
          </w:tcPr>
          <w:p>
            <w:pPr>
              <w:adjustRightInd w:val="0"/>
              <w:snapToGrid w:val="0"/>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35" w:type="dxa"/>
            <w:vAlign w:val="center"/>
          </w:tcPr>
          <w:p>
            <w:pPr>
              <w:adjustRightInd w:val="0"/>
              <w:snapToGrid w:val="0"/>
              <w:jc w:val="center"/>
              <w:rPr>
                <w:rFonts w:ascii="仿宋" w:hAnsi="仿宋" w:eastAsia="仿宋"/>
                <w:sz w:val="24"/>
              </w:rPr>
            </w:pPr>
            <w:r>
              <w:rPr>
                <w:rFonts w:hint="eastAsia" w:ascii="仿宋" w:hAnsi="仿宋" w:eastAsia="仿宋"/>
                <w:sz w:val="24"/>
              </w:rPr>
              <w:t>质 保 期</w:t>
            </w:r>
          </w:p>
        </w:tc>
        <w:tc>
          <w:tcPr>
            <w:tcW w:w="5940" w:type="dxa"/>
            <w:vAlign w:val="center"/>
          </w:tcPr>
          <w:p>
            <w:pPr>
              <w:adjustRightInd w:val="0"/>
              <w:snapToGrid w:val="0"/>
              <w:jc w:val="center"/>
              <w:rPr>
                <w:rFonts w:ascii="仿宋" w:hAnsi="仿宋" w:eastAsia="仿宋"/>
                <w:sz w:val="24"/>
              </w:rPr>
            </w:pPr>
            <w:r>
              <w:rPr>
                <w:rFonts w:hint="eastAsia" w:ascii="仿宋" w:hAnsi="仿宋" w:eastAsia="仿宋"/>
                <w:sz w:val="24"/>
              </w:rPr>
              <w:t>自验收合格、交付之日起年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35" w:type="dxa"/>
            <w:vAlign w:val="center"/>
          </w:tcPr>
          <w:p>
            <w:pPr>
              <w:adjustRightInd w:val="0"/>
              <w:snapToGrid w:val="0"/>
              <w:jc w:val="center"/>
              <w:rPr>
                <w:rFonts w:ascii="仿宋" w:hAnsi="仿宋" w:eastAsia="仿宋"/>
                <w:sz w:val="24"/>
              </w:rPr>
            </w:pPr>
            <w:r>
              <w:rPr>
                <w:rFonts w:hint="eastAsia" w:ascii="仿宋" w:hAnsi="仿宋" w:eastAsia="仿宋"/>
                <w:sz w:val="24"/>
              </w:rPr>
              <w:t>询价有效期</w:t>
            </w:r>
          </w:p>
        </w:tc>
        <w:tc>
          <w:tcPr>
            <w:tcW w:w="5940" w:type="dxa"/>
            <w:vAlign w:val="center"/>
          </w:tcPr>
          <w:p>
            <w:pPr>
              <w:adjustRightInd w:val="0"/>
              <w:snapToGrid w:val="0"/>
              <w:jc w:val="center"/>
              <w:rPr>
                <w:rFonts w:ascii="仿宋" w:hAnsi="仿宋" w:eastAsia="仿宋"/>
                <w:sz w:val="24"/>
              </w:rPr>
            </w:pPr>
            <w:r>
              <w:rPr>
                <w:rFonts w:hint="eastAsia" w:ascii="仿宋" w:hAnsi="仿宋" w:eastAsia="仿宋"/>
                <w:sz w:val="24"/>
                <w:u w:val="single"/>
              </w:rPr>
              <w:t xml:space="preserve">  90 </w:t>
            </w:r>
            <w:r>
              <w:rPr>
                <w:rFonts w:hint="eastAsia" w:ascii="仿宋" w:hAnsi="仿宋" w:eastAsia="仿宋"/>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3" w:hRule="atLeast"/>
          <w:jc w:val="center"/>
        </w:trPr>
        <w:tc>
          <w:tcPr>
            <w:tcW w:w="2835" w:type="dxa"/>
            <w:vAlign w:val="center"/>
          </w:tcPr>
          <w:p>
            <w:pPr>
              <w:adjustRightInd w:val="0"/>
              <w:snapToGrid w:val="0"/>
              <w:jc w:val="center"/>
              <w:rPr>
                <w:rFonts w:ascii="仿宋" w:hAnsi="仿宋" w:eastAsia="仿宋"/>
                <w:sz w:val="24"/>
              </w:rPr>
            </w:pPr>
            <w:r>
              <w:rPr>
                <w:rFonts w:hint="eastAsia" w:ascii="仿宋" w:hAnsi="仿宋" w:eastAsia="仿宋"/>
                <w:sz w:val="24"/>
              </w:rPr>
              <w:t>需要说明的问题</w:t>
            </w:r>
          </w:p>
        </w:tc>
        <w:tc>
          <w:tcPr>
            <w:tcW w:w="5940" w:type="dxa"/>
            <w:vAlign w:val="center"/>
          </w:tcPr>
          <w:p>
            <w:pPr>
              <w:adjustRightInd w:val="0"/>
              <w:snapToGrid w:val="0"/>
              <w:jc w:val="center"/>
              <w:rPr>
                <w:rFonts w:ascii="仿宋" w:hAnsi="仿宋" w:eastAsia="仿宋"/>
                <w:sz w:val="24"/>
              </w:rPr>
            </w:pPr>
          </w:p>
        </w:tc>
      </w:tr>
    </w:tbl>
    <w:p>
      <w:pPr>
        <w:spacing w:line="360" w:lineRule="auto"/>
        <w:rPr>
          <w:rFonts w:ascii="仿宋" w:hAnsi="仿宋" w:eastAsia="仿宋"/>
          <w:sz w:val="24"/>
        </w:rPr>
      </w:pPr>
    </w:p>
    <w:p>
      <w:pPr>
        <w:spacing w:line="360" w:lineRule="auto"/>
        <w:ind w:firstLine="4800" w:firstLineChars="2000"/>
        <w:jc w:val="left"/>
        <w:rPr>
          <w:rFonts w:ascii="仿宋" w:hAnsi="仿宋" w:eastAsia="仿宋"/>
          <w:sz w:val="24"/>
        </w:rPr>
      </w:pPr>
      <w:r>
        <w:rPr>
          <w:rFonts w:hint="eastAsia" w:ascii="仿宋" w:hAnsi="仿宋" w:eastAsia="仿宋"/>
          <w:sz w:val="24"/>
        </w:rPr>
        <w:t>供应商： （盖单位公章）</w:t>
      </w:r>
    </w:p>
    <w:p>
      <w:pPr>
        <w:spacing w:line="360" w:lineRule="auto"/>
        <w:ind w:left="1050" w:leftChars="500" w:firstLine="3600" w:firstLineChars="1500"/>
        <w:jc w:val="left"/>
        <w:rPr>
          <w:rFonts w:ascii="仿宋" w:hAnsi="仿宋" w:eastAsia="仿宋"/>
          <w:sz w:val="24"/>
        </w:rPr>
      </w:pPr>
      <w:r>
        <w:rPr>
          <w:rFonts w:hint="eastAsia" w:ascii="仿宋" w:hAnsi="仿宋" w:eastAsia="仿宋"/>
          <w:sz w:val="24"/>
        </w:rPr>
        <w:t xml:space="preserve">法定代表人或其委托代理人： （签字） </w:t>
      </w:r>
    </w:p>
    <w:p>
      <w:pPr>
        <w:spacing w:line="360" w:lineRule="auto"/>
        <w:ind w:firstLine="4800" w:firstLineChars="2000"/>
        <w:jc w:val="left"/>
        <w:rPr>
          <w:rFonts w:ascii="仿宋" w:hAnsi="仿宋" w:eastAsia="仿宋"/>
          <w:sz w:val="24"/>
        </w:rPr>
      </w:pPr>
      <w:r>
        <w:rPr>
          <w:rFonts w:hint="eastAsia" w:ascii="仿宋" w:hAnsi="仿宋" w:eastAsia="仿宋"/>
          <w:sz w:val="24"/>
        </w:rPr>
        <w:t>日期：</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p>
    <w:p>
      <w:pPr>
        <w:rPr>
          <w:rFonts w:ascii="仿宋" w:hAnsi="仿宋" w:eastAsia="仿宋"/>
          <w:b/>
          <w:bCs/>
          <w:sz w:val="32"/>
          <w:szCs w:val="32"/>
        </w:rPr>
      </w:pPr>
      <w:r>
        <w:rPr>
          <w:rFonts w:ascii="仿宋" w:hAnsi="仿宋" w:eastAsia="仿宋"/>
          <w:b/>
          <w:bCs/>
          <w:sz w:val="32"/>
          <w:szCs w:val="32"/>
        </w:rPr>
        <w:br w:type="page"/>
      </w:r>
    </w:p>
    <w:p>
      <w:pPr>
        <w:numPr>
          <w:ilvl w:val="0"/>
          <w:numId w:val="14"/>
        </w:numPr>
        <w:spacing w:line="360" w:lineRule="auto"/>
        <w:rPr>
          <w:rFonts w:ascii="仿宋" w:hAnsi="仿宋" w:eastAsia="仿宋" w:cs="仿宋"/>
          <w:b/>
          <w:sz w:val="30"/>
          <w:szCs w:val="30"/>
        </w:rPr>
      </w:pPr>
      <w:r>
        <w:rPr>
          <w:rFonts w:hint="eastAsia" w:ascii="仿宋" w:hAnsi="仿宋" w:eastAsia="仿宋" w:cs="仿宋"/>
          <w:b/>
          <w:sz w:val="30"/>
          <w:szCs w:val="30"/>
        </w:rPr>
        <w:t>货物分项报价一览表</w:t>
      </w:r>
    </w:p>
    <w:tbl>
      <w:tblPr>
        <w:tblStyle w:val="18"/>
        <w:tblpPr w:leftFromText="180" w:rightFromText="180" w:vertAnchor="text" w:horzAnchor="margin" w:tblpXSpec="center" w:tblpY="3"/>
        <w:tblW w:w="7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882"/>
        <w:gridCol w:w="1897"/>
        <w:gridCol w:w="1119"/>
        <w:gridCol w:w="112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04" w:type="dxa"/>
            <w:vAlign w:val="center"/>
          </w:tcPr>
          <w:p>
            <w:pPr>
              <w:jc w:val="center"/>
              <w:rPr>
                <w:rFonts w:ascii="仿宋" w:hAnsi="仿宋" w:eastAsia="仿宋"/>
                <w:bCs/>
                <w:snapToGrid w:val="0"/>
                <w:spacing w:val="2"/>
                <w:sz w:val="24"/>
              </w:rPr>
            </w:pPr>
            <w:r>
              <w:rPr>
                <w:rFonts w:hint="eastAsia" w:ascii="仿宋" w:hAnsi="仿宋" w:eastAsia="仿宋"/>
                <w:bCs/>
                <w:snapToGrid w:val="0"/>
                <w:spacing w:val="2"/>
                <w:sz w:val="24"/>
              </w:rPr>
              <w:t>品牌</w:t>
            </w:r>
          </w:p>
        </w:tc>
        <w:tc>
          <w:tcPr>
            <w:tcW w:w="882" w:type="dxa"/>
            <w:vAlign w:val="center"/>
          </w:tcPr>
          <w:p>
            <w:pPr>
              <w:jc w:val="center"/>
              <w:rPr>
                <w:rFonts w:ascii="仿宋" w:hAnsi="仿宋" w:eastAsia="仿宋"/>
                <w:bCs/>
                <w:snapToGrid w:val="0"/>
                <w:spacing w:val="2"/>
                <w:sz w:val="24"/>
              </w:rPr>
            </w:pPr>
            <w:r>
              <w:rPr>
                <w:rFonts w:hint="eastAsia" w:ascii="仿宋" w:hAnsi="仿宋" w:eastAsia="仿宋"/>
                <w:bCs/>
                <w:snapToGrid w:val="0"/>
                <w:spacing w:val="2"/>
                <w:sz w:val="24"/>
              </w:rPr>
              <w:t>型号</w:t>
            </w:r>
          </w:p>
        </w:tc>
        <w:tc>
          <w:tcPr>
            <w:tcW w:w="1897" w:type="dxa"/>
            <w:vAlign w:val="center"/>
          </w:tcPr>
          <w:p>
            <w:pPr>
              <w:jc w:val="center"/>
              <w:rPr>
                <w:rFonts w:ascii="仿宋" w:hAnsi="仿宋" w:eastAsia="仿宋"/>
                <w:bCs/>
                <w:snapToGrid w:val="0"/>
                <w:spacing w:val="2"/>
                <w:sz w:val="24"/>
              </w:rPr>
            </w:pPr>
            <w:r>
              <w:rPr>
                <w:rFonts w:hint="eastAsia" w:ascii="仿宋" w:hAnsi="仿宋" w:eastAsia="仿宋"/>
                <w:bCs/>
                <w:snapToGrid w:val="0"/>
                <w:spacing w:val="2"/>
                <w:sz w:val="24"/>
              </w:rPr>
              <w:t>主要技术</w:t>
            </w:r>
          </w:p>
          <w:p>
            <w:pPr>
              <w:jc w:val="center"/>
              <w:rPr>
                <w:rFonts w:ascii="仿宋" w:hAnsi="仿宋" w:eastAsia="仿宋"/>
                <w:bCs/>
                <w:snapToGrid w:val="0"/>
                <w:spacing w:val="2"/>
                <w:sz w:val="24"/>
              </w:rPr>
            </w:pPr>
            <w:r>
              <w:rPr>
                <w:rFonts w:hint="eastAsia" w:ascii="仿宋" w:hAnsi="仿宋" w:eastAsia="仿宋"/>
                <w:bCs/>
                <w:snapToGrid w:val="0"/>
                <w:spacing w:val="2"/>
                <w:sz w:val="24"/>
              </w:rPr>
              <w:t>参数</w:t>
            </w:r>
          </w:p>
        </w:tc>
        <w:tc>
          <w:tcPr>
            <w:tcW w:w="1119" w:type="dxa"/>
            <w:vAlign w:val="center"/>
          </w:tcPr>
          <w:p>
            <w:pPr>
              <w:jc w:val="center"/>
              <w:rPr>
                <w:rFonts w:ascii="仿宋" w:hAnsi="仿宋" w:eastAsia="仿宋"/>
                <w:bCs/>
                <w:snapToGrid w:val="0"/>
                <w:spacing w:val="2"/>
                <w:sz w:val="24"/>
              </w:rPr>
            </w:pPr>
            <w:r>
              <w:rPr>
                <w:rFonts w:hint="eastAsia" w:ascii="仿宋" w:hAnsi="仿宋" w:eastAsia="仿宋"/>
                <w:bCs/>
                <w:snapToGrid w:val="0"/>
                <w:spacing w:val="2"/>
                <w:sz w:val="24"/>
              </w:rPr>
              <w:t>单价(元)</w:t>
            </w:r>
          </w:p>
        </w:tc>
        <w:tc>
          <w:tcPr>
            <w:tcW w:w="1129" w:type="dxa"/>
            <w:vAlign w:val="center"/>
          </w:tcPr>
          <w:p>
            <w:pPr>
              <w:jc w:val="center"/>
              <w:rPr>
                <w:rFonts w:ascii="仿宋" w:hAnsi="仿宋" w:eastAsia="仿宋"/>
                <w:bCs/>
                <w:snapToGrid w:val="0"/>
                <w:spacing w:val="2"/>
                <w:sz w:val="24"/>
              </w:rPr>
            </w:pPr>
            <w:r>
              <w:rPr>
                <w:rFonts w:hint="eastAsia" w:ascii="仿宋" w:hAnsi="仿宋" w:eastAsia="仿宋"/>
                <w:bCs/>
                <w:snapToGrid w:val="0"/>
                <w:spacing w:val="2"/>
                <w:sz w:val="24"/>
              </w:rPr>
              <w:t>数量</w:t>
            </w:r>
          </w:p>
          <w:p>
            <w:pPr>
              <w:jc w:val="center"/>
              <w:rPr>
                <w:rFonts w:ascii="仿宋" w:hAnsi="仿宋" w:eastAsia="仿宋"/>
                <w:bCs/>
                <w:snapToGrid w:val="0"/>
                <w:spacing w:val="2"/>
                <w:sz w:val="24"/>
              </w:rPr>
            </w:pPr>
            <w:r>
              <w:rPr>
                <w:rFonts w:hint="eastAsia" w:ascii="仿宋" w:hAnsi="仿宋" w:eastAsia="仿宋"/>
                <w:bCs/>
                <w:snapToGrid w:val="0"/>
                <w:spacing w:val="2"/>
                <w:sz w:val="24"/>
              </w:rPr>
              <w:t>（台）</w:t>
            </w:r>
          </w:p>
        </w:tc>
        <w:tc>
          <w:tcPr>
            <w:tcW w:w="1228" w:type="dxa"/>
            <w:vAlign w:val="center"/>
          </w:tcPr>
          <w:p>
            <w:pPr>
              <w:jc w:val="center"/>
              <w:rPr>
                <w:rFonts w:ascii="仿宋" w:hAnsi="仿宋" w:eastAsia="仿宋"/>
                <w:bCs/>
                <w:snapToGrid w:val="0"/>
                <w:spacing w:val="2"/>
                <w:sz w:val="24"/>
              </w:rPr>
            </w:pPr>
            <w:r>
              <w:rPr>
                <w:rFonts w:hint="eastAsia" w:ascii="仿宋" w:hAnsi="仿宋" w:eastAsia="仿宋"/>
                <w:bCs/>
                <w:snapToGrid w:val="0"/>
                <w:spacing w:val="2"/>
                <w:sz w:val="24"/>
                <w:lang w:val="en-US" w:eastAsia="zh-CN"/>
              </w:rPr>
              <w:t>小计</w:t>
            </w:r>
            <w:r>
              <w:rPr>
                <w:rFonts w:hint="eastAsia" w:ascii="仿宋" w:hAnsi="仿宋" w:eastAsia="仿宋"/>
                <w:bCs/>
                <w:snapToGrid w:val="0"/>
                <w:spacing w:val="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04" w:type="dxa"/>
            <w:vAlign w:val="center"/>
          </w:tcPr>
          <w:p>
            <w:pPr>
              <w:widowControl/>
              <w:jc w:val="center"/>
              <w:rPr>
                <w:rFonts w:ascii="仿宋" w:hAnsi="仿宋" w:eastAsia="仿宋"/>
                <w:bCs/>
                <w:snapToGrid w:val="0"/>
                <w:spacing w:val="2"/>
                <w:sz w:val="24"/>
              </w:rPr>
            </w:pPr>
          </w:p>
        </w:tc>
        <w:tc>
          <w:tcPr>
            <w:tcW w:w="882" w:type="dxa"/>
            <w:vAlign w:val="center"/>
          </w:tcPr>
          <w:p>
            <w:pPr>
              <w:widowControl/>
              <w:jc w:val="center"/>
              <w:rPr>
                <w:rFonts w:ascii="仿宋" w:hAnsi="仿宋" w:eastAsia="仿宋"/>
                <w:bCs/>
                <w:snapToGrid w:val="0"/>
                <w:spacing w:val="2"/>
                <w:sz w:val="24"/>
              </w:rPr>
            </w:pPr>
          </w:p>
        </w:tc>
        <w:tc>
          <w:tcPr>
            <w:tcW w:w="1897" w:type="dxa"/>
            <w:vAlign w:val="center"/>
          </w:tcPr>
          <w:p>
            <w:pPr>
              <w:jc w:val="center"/>
              <w:rPr>
                <w:rFonts w:ascii="仿宋" w:hAnsi="仿宋" w:eastAsia="仿宋"/>
                <w:bCs/>
                <w:sz w:val="24"/>
              </w:rPr>
            </w:pPr>
          </w:p>
        </w:tc>
        <w:tc>
          <w:tcPr>
            <w:tcW w:w="1119" w:type="dxa"/>
            <w:vAlign w:val="center"/>
          </w:tcPr>
          <w:p>
            <w:pPr>
              <w:rPr>
                <w:rFonts w:ascii="仿宋" w:hAnsi="仿宋" w:eastAsia="仿宋"/>
                <w:bCs/>
                <w:sz w:val="24"/>
              </w:rPr>
            </w:pPr>
          </w:p>
        </w:tc>
        <w:tc>
          <w:tcPr>
            <w:tcW w:w="1129" w:type="dxa"/>
            <w:vAlign w:val="center"/>
          </w:tcPr>
          <w:p>
            <w:pPr>
              <w:jc w:val="center"/>
              <w:rPr>
                <w:rFonts w:ascii="仿宋" w:hAnsi="仿宋" w:eastAsia="仿宋"/>
                <w:bCs/>
                <w:snapToGrid w:val="0"/>
                <w:spacing w:val="2"/>
                <w:sz w:val="24"/>
              </w:rPr>
            </w:pPr>
          </w:p>
        </w:tc>
        <w:tc>
          <w:tcPr>
            <w:tcW w:w="1228" w:type="dxa"/>
            <w:vAlign w:val="center"/>
          </w:tcPr>
          <w:p>
            <w:pPr>
              <w:jc w:val="center"/>
              <w:rPr>
                <w:rFonts w:ascii="仿宋" w:hAnsi="仿宋" w:eastAsia="仿宋"/>
                <w:bCs/>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04" w:type="dxa"/>
            <w:vAlign w:val="center"/>
          </w:tcPr>
          <w:p>
            <w:pPr>
              <w:widowControl/>
              <w:jc w:val="center"/>
              <w:rPr>
                <w:rFonts w:ascii="仿宋" w:hAnsi="仿宋" w:eastAsia="仿宋"/>
                <w:bCs/>
                <w:snapToGrid w:val="0"/>
                <w:spacing w:val="2"/>
                <w:sz w:val="24"/>
              </w:rPr>
            </w:pPr>
          </w:p>
        </w:tc>
        <w:tc>
          <w:tcPr>
            <w:tcW w:w="882" w:type="dxa"/>
            <w:vAlign w:val="center"/>
          </w:tcPr>
          <w:p>
            <w:pPr>
              <w:widowControl/>
              <w:jc w:val="center"/>
              <w:rPr>
                <w:rFonts w:ascii="仿宋" w:hAnsi="仿宋" w:eastAsia="仿宋"/>
                <w:bCs/>
                <w:snapToGrid w:val="0"/>
                <w:spacing w:val="2"/>
                <w:sz w:val="24"/>
              </w:rPr>
            </w:pPr>
          </w:p>
        </w:tc>
        <w:tc>
          <w:tcPr>
            <w:tcW w:w="1897" w:type="dxa"/>
            <w:vAlign w:val="center"/>
          </w:tcPr>
          <w:p>
            <w:pPr>
              <w:jc w:val="center"/>
              <w:rPr>
                <w:rFonts w:ascii="仿宋" w:hAnsi="仿宋" w:eastAsia="仿宋"/>
                <w:bCs/>
                <w:sz w:val="24"/>
              </w:rPr>
            </w:pPr>
          </w:p>
        </w:tc>
        <w:tc>
          <w:tcPr>
            <w:tcW w:w="1119" w:type="dxa"/>
            <w:vAlign w:val="center"/>
          </w:tcPr>
          <w:p>
            <w:pPr>
              <w:rPr>
                <w:rFonts w:ascii="仿宋" w:hAnsi="仿宋" w:eastAsia="仿宋"/>
                <w:bCs/>
                <w:sz w:val="24"/>
              </w:rPr>
            </w:pPr>
          </w:p>
        </w:tc>
        <w:tc>
          <w:tcPr>
            <w:tcW w:w="1129" w:type="dxa"/>
            <w:vAlign w:val="center"/>
          </w:tcPr>
          <w:p>
            <w:pPr>
              <w:jc w:val="center"/>
              <w:rPr>
                <w:rFonts w:ascii="仿宋" w:hAnsi="仿宋" w:eastAsia="仿宋"/>
                <w:bCs/>
                <w:snapToGrid w:val="0"/>
                <w:spacing w:val="2"/>
                <w:sz w:val="24"/>
              </w:rPr>
            </w:pPr>
          </w:p>
        </w:tc>
        <w:tc>
          <w:tcPr>
            <w:tcW w:w="1228" w:type="dxa"/>
            <w:vAlign w:val="center"/>
          </w:tcPr>
          <w:p>
            <w:pPr>
              <w:jc w:val="center"/>
              <w:rPr>
                <w:rFonts w:ascii="仿宋" w:hAnsi="仿宋" w:eastAsia="仿宋"/>
                <w:bCs/>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031" w:type="dxa"/>
            <w:gridSpan w:val="5"/>
            <w:vAlign w:val="center"/>
          </w:tcPr>
          <w:p>
            <w:pPr>
              <w:jc w:val="center"/>
              <w:rPr>
                <w:rFonts w:hint="eastAsia" w:ascii="仿宋" w:hAnsi="仿宋" w:eastAsia="仿宋"/>
                <w:bCs/>
                <w:snapToGrid w:val="0"/>
                <w:spacing w:val="2"/>
                <w:sz w:val="24"/>
                <w:lang w:val="en-US" w:eastAsia="zh-CN"/>
              </w:rPr>
            </w:pPr>
            <w:r>
              <w:rPr>
                <w:rFonts w:hint="eastAsia" w:ascii="仿宋" w:hAnsi="仿宋" w:eastAsia="仿宋"/>
                <w:bCs/>
                <w:snapToGrid w:val="0"/>
                <w:spacing w:val="2"/>
                <w:sz w:val="24"/>
                <w:lang w:val="en-US" w:eastAsia="zh-CN"/>
              </w:rPr>
              <w:t>合计</w:t>
            </w:r>
          </w:p>
        </w:tc>
        <w:tc>
          <w:tcPr>
            <w:tcW w:w="1228" w:type="dxa"/>
            <w:vAlign w:val="center"/>
          </w:tcPr>
          <w:p>
            <w:pPr>
              <w:jc w:val="center"/>
              <w:rPr>
                <w:rFonts w:ascii="仿宋" w:hAnsi="仿宋" w:eastAsia="仿宋"/>
                <w:bCs/>
                <w:snapToGrid w:val="0"/>
                <w:spacing w:val="2"/>
                <w:sz w:val="24"/>
              </w:rPr>
            </w:pPr>
          </w:p>
        </w:tc>
      </w:tr>
    </w:tbl>
    <w:p>
      <w:pPr>
        <w:spacing w:line="360" w:lineRule="auto"/>
        <w:rPr>
          <w:rFonts w:hint="eastAsia" w:ascii="仿宋" w:hAnsi="仿宋" w:eastAsia="仿宋"/>
          <w:sz w:val="24"/>
        </w:rPr>
      </w:pPr>
    </w:p>
    <w:p>
      <w:pPr>
        <w:pStyle w:val="2"/>
        <w:rPr>
          <w:rFonts w:hint="eastAsia" w:ascii="仿宋" w:hAnsi="仿宋" w:eastAsia="仿宋"/>
          <w:sz w:val="24"/>
        </w:rPr>
      </w:pPr>
    </w:p>
    <w:p>
      <w:pPr>
        <w:pStyle w:val="2"/>
        <w:rPr>
          <w:rFonts w:hint="eastAsia" w:ascii="仿宋" w:hAnsi="仿宋" w:eastAsia="仿宋"/>
          <w:sz w:val="24"/>
        </w:rPr>
      </w:pPr>
    </w:p>
    <w:p>
      <w:pPr>
        <w:pStyle w:val="2"/>
        <w:rPr>
          <w:rFonts w:hint="eastAsia" w:ascii="仿宋" w:hAnsi="仿宋" w:eastAsia="仿宋"/>
          <w:sz w:val="24"/>
        </w:rPr>
      </w:pPr>
    </w:p>
    <w:p>
      <w:pPr>
        <w:pStyle w:val="2"/>
        <w:rPr>
          <w:rFonts w:hint="eastAsia" w:ascii="仿宋" w:hAnsi="仿宋" w:eastAsia="仿宋"/>
          <w:sz w:val="24"/>
        </w:rPr>
      </w:pPr>
    </w:p>
    <w:p>
      <w:pPr>
        <w:pStyle w:val="2"/>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ind w:firstLine="480" w:firstLineChars="200"/>
        <w:rPr>
          <w:rFonts w:hint="eastAsia" w:ascii="仿宋" w:hAnsi="仿宋" w:eastAsia="仿宋"/>
          <w:sz w:val="24"/>
        </w:rPr>
      </w:pPr>
      <w:r>
        <w:rPr>
          <w:rFonts w:hint="eastAsia" w:ascii="仿宋" w:hAnsi="仿宋" w:eastAsia="仿宋"/>
          <w:sz w:val="24"/>
        </w:rPr>
        <w:t>说明：</w:t>
      </w:r>
    </w:p>
    <w:p>
      <w:pPr>
        <w:numPr>
          <w:ilvl w:val="0"/>
          <w:numId w:val="15"/>
        </w:numPr>
        <w:spacing w:line="360" w:lineRule="auto"/>
        <w:ind w:firstLine="480" w:firstLineChars="200"/>
        <w:rPr>
          <w:rFonts w:hint="eastAsia" w:ascii="仿宋" w:hAnsi="仿宋" w:eastAsia="仿宋"/>
          <w:sz w:val="24"/>
        </w:rPr>
      </w:pPr>
      <w:r>
        <w:rPr>
          <w:rFonts w:hint="eastAsia" w:ascii="仿宋" w:hAnsi="仿宋" w:eastAsia="仿宋"/>
          <w:sz w:val="24"/>
        </w:rPr>
        <w:t>机型应与货物技术参数表相对应；</w:t>
      </w:r>
    </w:p>
    <w:p>
      <w:pPr>
        <w:numPr>
          <w:ilvl w:val="0"/>
          <w:numId w:val="15"/>
        </w:numPr>
        <w:spacing w:line="360" w:lineRule="auto"/>
        <w:ind w:firstLine="480" w:firstLineChars="200"/>
        <w:rPr>
          <w:rFonts w:ascii="仿宋" w:hAnsi="仿宋" w:eastAsia="仿宋"/>
          <w:sz w:val="24"/>
        </w:rPr>
      </w:pPr>
      <w:r>
        <w:rPr>
          <w:rFonts w:hint="eastAsia" w:ascii="仿宋" w:hAnsi="仿宋" w:eastAsia="仿宋"/>
          <w:sz w:val="24"/>
        </w:rPr>
        <w:t>设备规格参数如有详细描述可另作说明；</w:t>
      </w:r>
    </w:p>
    <w:p>
      <w:pPr>
        <w:numPr>
          <w:ilvl w:val="0"/>
          <w:numId w:val="15"/>
        </w:numPr>
        <w:spacing w:line="360" w:lineRule="auto"/>
        <w:ind w:firstLine="480" w:firstLineChars="200"/>
        <w:rPr>
          <w:rFonts w:ascii="仿宋" w:hAnsi="仿宋" w:eastAsia="仿宋"/>
          <w:sz w:val="24"/>
        </w:rPr>
      </w:pPr>
      <w:r>
        <w:rPr>
          <w:rFonts w:hint="eastAsia" w:ascii="仿宋" w:hAnsi="仿宋" w:eastAsia="仿宋"/>
          <w:sz w:val="24"/>
        </w:rPr>
        <w:t>表格不足时供应商可根据需要另行添加。</w:t>
      </w:r>
    </w:p>
    <w:p>
      <w:pPr>
        <w:spacing w:line="360" w:lineRule="auto"/>
        <w:ind w:left="1050" w:leftChars="500"/>
        <w:rPr>
          <w:rFonts w:ascii="仿宋" w:hAnsi="仿宋" w:eastAsia="仿宋"/>
          <w:sz w:val="24"/>
        </w:rPr>
      </w:pPr>
    </w:p>
    <w:p>
      <w:pPr>
        <w:spacing w:line="360" w:lineRule="auto"/>
        <w:ind w:left="1050" w:leftChars="500"/>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pStyle w:val="2"/>
        <w:rPr>
          <w:rFonts w:ascii="仿宋" w:hAnsi="仿宋" w:eastAsia="仿宋"/>
          <w:sz w:val="24"/>
        </w:rPr>
      </w:pPr>
    </w:p>
    <w:p>
      <w:pPr>
        <w:spacing w:line="360" w:lineRule="auto"/>
        <w:ind w:left="1050" w:leftChars="500"/>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 xml:space="preserve">供应商：  （盖单位公章） </w:t>
      </w:r>
    </w:p>
    <w:p>
      <w:pPr>
        <w:spacing w:line="360" w:lineRule="auto"/>
        <w:ind w:left="1050" w:leftChars="500"/>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 xml:space="preserve">法定代表人： （签字或盖章） </w:t>
      </w:r>
    </w:p>
    <w:p>
      <w:pPr>
        <w:spacing w:line="360" w:lineRule="auto"/>
        <w:ind w:left="1050" w:leftChars="500"/>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委托代理人：（签字）</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p>
    <w:p>
      <w:pPr>
        <w:numPr>
          <w:ilvl w:val="0"/>
          <w:numId w:val="14"/>
        </w:numPr>
        <w:spacing w:line="360" w:lineRule="auto"/>
        <w:rPr>
          <w:rFonts w:hint="eastAsia" w:ascii="仿宋" w:hAnsi="仿宋" w:eastAsia="仿宋" w:cs="仿宋"/>
          <w:b/>
          <w:sz w:val="30"/>
          <w:szCs w:val="30"/>
        </w:rPr>
      </w:pPr>
      <w:r>
        <w:rPr>
          <w:rFonts w:hint="eastAsia" w:ascii="仿宋" w:hAnsi="仿宋" w:eastAsia="仿宋" w:cs="仿宋"/>
          <w:b/>
          <w:sz w:val="30"/>
          <w:szCs w:val="30"/>
        </w:rPr>
        <w:t>授权书</w:t>
      </w:r>
    </w:p>
    <w:p>
      <w:pPr>
        <w:spacing w:line="360" w:lineRule="auto"/>
        <w:jc w:val="center"/>
        <w:rPr>
          <w:rFonts w:ascii="仿宋" w:hAnsi="仿宋" w:eastAsia="仿宋"/>
          <w:b/>
          <w:bCs/>
          <w:sz w:val="32"/>
          <w:szCs w:val="32"/>
        </w:rPr>
      </w:pPr>
      <w:r>
        <w:rPr>
          <w:rFonts w:hint="eastAsia" w:ascii="仿宋" w:hAnsi="仿宋" w:eastAsia="仿宋"/>
          <w:b/>
          <w:bCs/>
          <w:sz w:val="32"/>
          <w:szCs w:val="32"/>
        </w:rPr>
        <w:t>授权书</w:t>
      </w:r>
      <w:bookmarkEnd w:id="5"/>
      <w:bookmarkEnd w:id="6"/>
      <w:bookmarkEnd w:id="7"/>
      <w:bookmarkEnd w:id="8"/>
      <w:bookmarkEnd w:id="9"/>
      <w:bookmarkEnd w:id="10"/>
    </w:p>
    <w:p>
      <w:pPr>
        <w:spacing w:line="360" w:lineRule="auto"/>
        <w:rPr>
          <w:rFonts w:ascii="仿宋" w:hAnsi="仿宋" w:eastAsia="仿宋"/>
          <w:sz w:val="24"/>
        </w:rPr>
      </w:pPr>
    </w:p>
    <w:p>
      <w:pPr>
        <w:autoSpaceDE w:val="0"/>
        <w:autoSpaceDN w:val="0"/>
        <w:adjustRightInd w:val="0"/>
        <w:snapToGrid w:val="0"/>
        <w:spacing w:line="480" w:lineRule="atLeast"/>
        <w:ind w:firstLine="420"/>
        <w:rPr>
          <w:rFonts w:ascii="宋体" w:hAnsi="宋体" w:cs="MingLiU"/>
          <w:kern w:val="0"/>
          <w:sz w:val="24"/>
        </w:rPr>
      </w:pPr>
      <w:r>
        <w:rPr>
          <w:rFonts w:hint="eastAsia" w:ascii="仿宋" w:hAnsi="仿宋" w:eastAsia="仿宋"/>
          <w:sz w:val="24"/>
        </w:rPr>
        <w:t xml:space="preserve">   </w:t>
      </w:r>
      <w:r>
        <w:rPr>
          <w:rFonts w:hint="eastAsia" w:ascii="宋体" w:hAnsi="宋体" w:cs="MingLiU"/>
          <w:kern w:val="0"/>
          <w:sz w:val="24"/>
        </w:rPr>
        <w:t>本人</w:t>
      </w:r>
      <w:r>
        <w:rPr>
          <w:rFonts w:hint="eastAsia" w:ascii="宋体" w:hAnsi="宋体"/>
          <w:kern w:val="0"/>
          <w:sz w:val="24"/>
          <w:u w:val="single"/>
        </w:rPr>
        <w:tab/>
      </w:r>
      <w:r>
        <w:rPr>
          <w:rFonts w:hint="eastAsia" w:ascii="宋体" w:hAnsi="宋体" w:cs="MingLiU"/>
          <w:kern w:val="0"/>
          <w:sz w:val="24"/>
        </w:rPr>
        <w:t xml:space="preserve">（姓名）系 </w:t>
      </w:r>
      <w:r>
        <w:rPr>
          <w:rFonts w:hint="eastAsia" w:ascii="宋体" w:hAnsi="宋体"/>
          <w:kern w:val="0"/>
          <w:sz w:val="24"/>
          <w:u w:val="single"/>
        </w:rPr>
        <w:tab/>
      </w:r>
      <w:r>
        <w:rPr>
          <w:rFonts w:hint="eastAsia" w:ascii="宋体" w:hAnsi="宋体"/>
          <w:kern w:val="0"/>
          <w:sz w:val="24"/>
          <w:u w:val="single"/>
        </w:rPr>
        <w:t xml:space="preserve">                   </w:t>
      </w:r>
      <w:r>
        <w:rPr>
          <w:rFonts w:hint="eastAsia" w:ascii="宋体" w:hAnsi="宋体" w:cs="MingLiU"/>
          <w:kern w:val="0"/>
          <w:sz w:val="24"/>
        </w:rPr>
        <w:t>（</w:t>
      </w:r>
      <w:r>
        <w:rPr>
          <w:rFonts w:hint="eastAsia" w:ascii="宋体" w:hAnsi="宋体" w:cs="MingLiU"/>
          <w:spacing w:val="-1"/>
          <w:kern w:val="0"/>
          <w:sz w:val="24"/>
        </w:rPr>
        <w:t>参选人</w:t>
      </w:r>
      <w:r>
        <w:rPr>
          <w:rFonts w:hint="eastAsia" w:ascii="宋体" w:hAnsi="宋体" w:cs="MingLiU"/>
          <w:kern w:val="0"/>
          <w:sz w:val="24"/>
        </w:rPr>
        <w:t>名称</w:t>
      </w:r>
      <w:r>
        <w:rPr>
          <w:rFonts w:hint="eastAsia" w:ascii="宋体" w:hAnsi="宋体" w:cs="MingLiU"/>
          <w:spacing w:val="1"/>
          <w:kern w:val="0"/>
          <w:sz w:val="24"/>
        </w:rPr>
        <w:t>）</w:t>
      </w:r>
      <w:r>
        <w:rPr>
          <w:rFonts w:hint="eastAsia" w:ascii="宋体" w:hAnsi="宋体" w:cs="MingLiU"/>
          <w:kern w:val="0"/>
          <w:sz w:val="24"/>
        </w:rPr>
        <w:t>的法定代</w:t>
      </w:r>
      <w:r>
        <w:rPr>
          <w:rFonts w:hint="eastAsia" w:ascii="宋体" w:hAnsi="宋体" w:cs="MingLiU"/>
          <w:spacing w:val="1"/>
          <w:kern w:val="0"/>
          <w:sz w:val="24"/>
        </w:rPr>
        <w:t>表</w:t>
      </w:r>
      <w:r>
        <w:rPr>
          <w:rFonts w:hint="eastAsia" w:ascii="宋体" w:hAnsi="宋体" w:cs="MingLiU"/>
          <w:kern w:val="0"/>
          <w:sz w:val="24"/>
        </w:rPr>
        <w:t>人，现委托</w:t>
      </w:r>
      <w:r>
        <w:rPr>
          <w:rFonts w:hint="eastAsia" w:ascii="宋体" w:hAnsi="宋体"/>
          <w:kern w:val="0"/>
          <w:sz w:val="24"/>
          <w:u w:val="single"/>
        </w:rPr>
        <w:tab/>
      </w:r>
      <w:r>
        <w:rPr>
          <w:rFonts w:hint="eastAsia" w:ascii="宋体" w:hAnsi="宋体" w:cs="MingLiU"/>
          <w:kern w:val="0"/>
          <w:sz w:val="24"/>
        </w:rPr>
        <w:t>（姓名）为我方代理人。</w:t>
      </w:r>
    </w:p>
    <w:p>
      <w:pPr>
        <w:autoSpaceDE w:val="0"/>
        <w:autoSpaceDN w:val="0"/>
        <w:adjustRightInd w:val="0"/>
        <w:snapToGrid w:val="0"/>
        <w:spacing w:line="480" w:lineRule="atLeast"/>
        <w:ind w:firstLine="420"/>
        <w:rPr>
          <w:rFonts w:ascii="宋体" w:hAnsi="宋体" w:cs="MingLiU"/>
          <w:kern w:val="0"/>
          <w:sz w:val="24"/>
        </w:rPr>
      </w:pPr>
      <w:r>
        <w:rPr>
          <w:rFonts w:hint="eastAsia" w:ascii="宋体" w:hAnsi="宋体" w:cs="MingLiU"/>
          <w:kern w:val="0"/>
          <w:sz w:val="24"/>
        </w:rPr>
        <w:t>代理人根据授权，以我方名义签署、澄清、说明、补正、递交、撤回、修改</w:t>
      </w:r>
    </w:p>
    <w:p>
      <w:pPr>
        <w:autoSpaceDE w:val="0"/>
        <w:autoSpaceDN w:val="0"/>
        <w:adjustRightInd w:val="0"/>
        <w:snapToGrid w:val="0"/>
        <w:spacing w:line="480" w:lineRule="atLeast"/>
        <w:rPr>
          <w:rFonts w:ascii="宋体" w:hAnsi="宋体" w:cs="MingLiU"/>
          <w:kern w:val="0"/>
          <w:sz w:val="24"/>
        </w:rPr>
      </w:pPr>
      <w:r>
        <w:rPr>
          <w:rFonts w:hint="eastAsia" w:ascii="宋体" w:hAnsi="宋体"/>
          <w:kern w:val="0"/>
          <w:sz w:val="24"/>
          <w:u w:val="single"/>
        </w:rPr>
        <w:tab/>
      </w:r>
      <w:r>
        <w:rPr>
          <w:rFonts w:hint="eastAsia" w:ascii="宋体" w:hAnsi="宋体"/>
          <w:kern w:val="0"/>
          <w:sz w:val="24"/>
          <w:u w:val="single"/>
        </w:rPr>
        <w:t xml:space="preserve">                        </w:t>
      </w:r>
      <w:r>
        <w:rPr>
          <w:rFonts w:hint="eastAsia" w:ascii="宋体" w:hAnsi="宋体" w:cs="MingLiU"/>
          <w:kern w:val="0"/>
          <w:sz w:val="24"/>
        </w:rPr>
        <w:t>（项</w:t>
      </w:r>
      <w:r>
        <w:rPr>
          <w:rFonts w:hint="eastAsia" w:ascii="宋体" w:hAnsi="宋体" w:cs="MingLiU"/>
          <w:spacing w:val="-1"/>
          <w:kern w:val="0"/>
          <w:sz w:val="24"/>
        </w:rPr>
        <w:t>目</w:t>
      </w:r>
      <w:r>
        <w:rPr>
          <w:rFonts w:hint="eastAsia" w:ascii="宋体" w:hAnsi="宋体" w:cs="MingLiU"/>
          <w:kern w:val="0"/>
          <w:sz w:val="24"/>
        </w:rPr>
        <w:t>名称）询价响应文件、签订合同和处理有关事宜，其法律后果由我方承担。</w:t>
      </w:r>
    </w:p>
    <w:p>
      <w:pPr>
        <w:autoSpaceDE w:val="0"/>
        <w:autoSpaceDN w:val="0"/>
        <w:adjustRightInd w:val="0"/>
        <w:snapToGrid w:val="0"/>
        <w:spacing w:line="480" w:lineRule="atLeast"/>
        <w:ind w:firstLine="420"/>
        <w:rPr>
          <w:rFonts w:ascii="宋体" w:hAnsi="宋体"/>
          <w:kern w:val="0"/>
          <w:sz w:val="24"/>
        </w:rPr>
      </w:pPr>
      <w:r>
        <w:rPr>
          <w:rFonts w:hint="eastAsia" w:ascii="宋体" w:hAnsi="宋体" w:cs="MingLiU"/>
          <w:kern w:val="0"/>
          <w:sz w:val="24"/>
        </w:rPr>
        <w:t>委托</w:t>
      </w:r>
      <w:r>
        <w:rPr>
          <w:rFonts w:hint="eastAsia" w:ascii="宋体" w:hAnsi="宋体" w:cs="MingLiU"/>
          <w:spacing w:val="-1"/>
          <w:kern w:val="0"/>
          <w:sz w:val="24"/>
        </w:rPr>
        <w:t>期</w:t>
      </w:r>
      <w:r>
        <w:rPr>
          <w:rFonts w:hint="eastAsia" w:ascii="宋体" w:hAnsi="宋体" w:cs="MingLiU"/>
          <w:kern w:val="0"/>
          <w:sz w:val="24"/>
        </w:rPr>
        <w:t>限：</w:t>
      </w:r>
      <w:r>
        <w:rPr>
          <w:rFonts w:hint="eastAsia" w:ascii="宋体" w:hAnsi="宋体"/>
          <w:kern w:val="0"/>
          <w:sz w:val="24"/>
          <w:u w:val="single"/>
        </w:rPr>
        <w:tab/>
      </w:r>
      <w:r>
        <w:rPr>
          <w:rFonts w:hint="eastAsia" w:ascii="宋体" w:hAnsi="宋体" w:cs="MingLiU"/>
          <w:kern w:val="0"/>
          <w:sz w:val="24"/>
        </w:rPr>
        <w:t>。</w:t>
      </w:r>
    </w:p>
    <w:p>
      <w:pPr>
        <w:autoSpaceDE w:val="0"/>
        <w:autoSpaceDN w:val="0"/>
        <w:adjustRightInd w:val="0"/>
        <w:snapToGrid w:val="0"/>
        <w:spacing w:line="480" w:lineRule="atLeast"/>
        <w:rPr>
          <w:rFonts w:ascii="宋体" w:hAnsi="宋体" w:cs="MingLiU"/>
          <w:kern w:val="0"/>
          <w:sz w:val="24"/>
        </w:rPr>
      </w:pPr>
      <w:r>
        <w:rPr>
          <w:rFonts w:hint="eastAsia" w:ascii="宋体" w:hAnsi="宋体" w:cs="MingLiU"/>
          <w:kern w:val="0"/>
          <w:sz w:val="24"/>
        </w:rPr>
        <w:t>代理人无转委托权。</w:t>
      </w:r>
    </w:p>
    <w:p>
      <w:pPr>
        <w:autoSpaceDE w:val="0"/>
        <w:autoSpaceDN w:val="0"/>
        <w:adjustRightInd w:val="0"/>
        <w:snapToGrid w:val="0"/>
        <w:spacing w:line="480" w:lineRule="atLeast"/>
        <w:ind w:firstLine="3360" w:firstLineChars="1400"/>
        <w:jc w:val="left"/>
        <w:rPr>
          <w:rFonts w:ascii="宋体" w:hAnsi="宋体" w:cs="MingLiU"/>
          <w:kern w:val="0"/>
          <w:sz w:val="24"/>
        </w:rPr>
      </w:pPr>
      <w:r>
        <w:rPr>
          <w:rFonts w:hint="eastAsia" w:ascii="宋体" w:hAnsi="宋体" w:cs="MingLiU"/>
          <w:kern w:val="0"/>
          <w:sz w:val="24"/>
        </w:rPr>
        <w:t>参  选  人（盖单位公章）：***</w:t>
      </w:r>
    </w:p>
    <w:p>
      <w:pPr>
        <w:autoSpaceDE w:val="0"/>
        <w:autoSpaceDN w:val="0"/>
        <w:adjustRightInd w:val="0"/>
        <w:snapToGrid w:val="0"/>
        <w:spacing w:line="480" w:lineRule="atLeast"/>
        <w:ind w:firstLine="3360" w:firstLineChars="1400"/>
        <w:jc w:val="left"/>
        <w:rPr>
          <w:rFonts w:ascii="宋体" w:hAnsi="宋体" w:cs="MingLiU"/>
          <w:kern w:val="0"/>
          <w:sz w:val="24"/>
        </w:rPr>
      </w:pPr>
      <w:r>
        <w:rPr>
          <w:rFonts w:hint="eastAsia" w:ascii="宋体" w:hAnsi="宋体" w:cs="MingLiU"/>
          <w:kern w:val="0"/>
          <w:sz w:val="24"/>
        </w:rPr>
        <w:t>法定代表人（签字或签章）：***</w:t>
      </w:r>
    </w:p>
    <w:p>
      <w:pPr>
        <w:autoSpaceDE w:val="0"/>
        <w:autoSpaceDN w:val="0"/>
        <w:adjustRightInd w:val="0"/>
        <w:snapToGrid w:val="0"/>
        <w:spacing w:line="480" w:lineRule="atLeast"/>
        <w:ind w:firstLine="3360" w:firstLineChars="1400"/>
        <w:jc w:val="left"/>
        <w:rPr>
          <w:rFonts w:ascii="宋体" w:hAnsi="宋体" w:cs="MingLiU"/>
          <w:kern w:val="0"/>
          <w:sz w:val="24"/>
        </w:rPr>
      </w:pPr>
      <w:r>
        <w:rPr>
          <w:rFonts w:hint="eastAsia" w:ascii="宋体" w:hAnsi="宋体" w:cs="MingLiU"/>
          <w:kern w:val="0"/>
          <w:sz w:val="24"/>
        </w:rPr>
        <w:t>身份证号码：***</w:t>
      </w:r>
      <w:r>
        <w:rPr>
          <w:rFonts w:hint="eastAsia" w:ascii="宋体" w:hAnsi="宋体" w:cs="MingLiU"/>
          <w:kern w:val="0"/>
          <w:sz w:val="24"/>
        </w:rPr>
        <w:tab/>
      </w:r>
    </w:p>
    <w:p>
      <w:pPr>
        <w:autoSpaceDE w:val="0"/>
        <w:autoSpaceDN w:val="0"/>
        <w:adjustRightInd w:val="0"/>
        <w:snapToGrid w:val="0"/>
        <w:spacing w:line="480" w:lineRule="atLeast"/>
        <w:ind w:firstLine="3360" w:firstLineChars="1400"/>
        <w:jc w:val="left"/>
        <w:rPr>
          <w:rFonts w:ascii="宋体" w:hAnsi="宋体" w:cs="MingLiU"/>
          <w:kern w:val="0"/>
          <w:sz w:val="24"/>
        </w:rPr>
      </w:pPr>
      <w:r>
        <w:rPr>
          <w:rFonts w:hint="eastAsia" w:ascii="宋体" w:hAnsi="宋体" w:cs="MingLiU"/>
          <w:kern w:val="0"/>
          <w:sz w:val="24"/>
        </w:rPr>
        <w:t>委托代理人（签字或签章）：***</w:t>
      </w:r>
      <w:r>
        <w:rPr>
          <w:rFonts w:hint="eastAsia" w:ascii="宋体" w:hAnsi="宋体" w:cs="MingLiU"/>
          <w:kern w:val="0"/>
          <w:sz w:val="24"/>
        </w:rPr>
        <w:tab/>
      </w:r>
    </w:p>
    <w:p>
      <w:pPr>
        <w:autoSpaceDE w:val="0"/>
        <w:autoSpaceDN w:val="0"/>
        <w:adjustRightInd w:val="0"/>
        <w:snapToGrid w:val="0"/>
        <w:spacing w:line="480" w:lineRule="atLeast"/>
        <w:ind w:firstLine="3360" w:firstLineChars="1400"/>
        <w:jc w:val="left"/>
        <w:rPr>
          <w:rFonts w:ascii="宋体" w:hAnsi="宋体" w:cs="MingLiU"/>
          <w:kern w:val="0"/>
          <w:sz w:val="24"/>
        </w:rPr>
      </w:pPr>
      <w:r>
        <w:rPr>
          <w:rFonts w:hint="eastAsia" w:ascii="宋体" w:hAnsi="宋体" w:cs="MingLiU"/>
          <w:kern w:val="0"/>
          <w:sz w:val="24"/>
        </w:rPr>
        <w:t>身份证号码：***</w:t>
      </w:r>
      <w:r>
        <w:rPr>
          <w:rFonts w:hint="eastAsia" w:ascii="宋体" w:hAnsi="宋体" w:cs="MingLiU"/>
          <w:kern w:val="0"/>
          <w:sz w:val="24"/>
        </w:rPr>
        <w:tab/>
      </w:r>
    </w:p>
    <w:p>
      <w:pPr>
        <w:autoSpaceDE w:val="0"/>
        <w:autoSpaceDN w:val="0"/>
        <w:adjustRightInd w:val="0"/>
        <w:snapToGrid w:val="0"/>
        <w:spacing w:line="480" w:lineRule="atLeast"/>
        <w:ind w:firstLine="5040" w:firstLineChars="2100"/>
        <w:jc w:val="left"/>
        <w:rPr>
          <w:rFonts w:ascii="宋体" w:hAnsi="宋体" w:cs="MingLiU"/>
          <w:kern w:val="0"/>
          <w:sz w:val="24"/>
        </w:rPr>
      </w:pPr>
      <w:r>
        <w:rPr>
          <w:rFonts w:hint="eastAsia" w:ascii="宋体" w:hAnsi="宋体"/>
          <w:kern w:val="0"/>
          <w:sz w:val="24"/>
          <w:u w:val="single"/>
        </w:rPr>
        <w:tab/>
      </w:r>
      <w:r>
        <w:rPr>
          <w:rFonts w:hint="eastAsia" w:ascii="宋体" w:hAnsi="宋体" w:cs="MingLiU"/>
          <w:kern w:val="0"/>
          <w:sz w:val="24"/>
        </w:rPr>
        <w:t>年</w:t>
      </w:r>
      <w:r>
        <w:rPr>
          <w:rFonts w:hint="eastAsia" w:ascii="宋体" w:hAnsi="宋体"/>
          <w:kern w:val="0"/>
          <w:sz w:val="24"/>
          <w:u w:val="single"/>
        </w:rPr>
        <w:tab/>
      </w:r>
      <w:r>
        <w:rPr>
          <w:rFonts w:hint="eastAsia" w:ascii="宋体" w:hAnsi="宋体"/>
          <w:kern w:val="0"/>
          <w:sz w:val="24"/>
          <w:u w:val="single"/>
        </w:rPr>
        <w:t xml:space="preserve"> </w:t>
      </w:r>
      <w:r>
        <w:rPr>
          <w:rFonts w:hint="eastAsia" w:ascii="宋体" w:hAnsi="宋体" w:cs="MingLiU"/>
          <w:kern w:val="0"/>
          <w:sz w:val="24"/>
        </w:rPr>
        <w:t>月</w:t>
      </w:r>
      <w:r>
        <w:rPr>
          <w:rFonts w:hint="eastAsia" w:ascii="宋体" w:hAnsi="宋体"/>
          <w:kern w:val="0"/>
          <w:sz w:val="24"/>
          <w:u w:val="single"/>
        </w:rPr>
        <w:tab/>
      </w:r>
      <w:r>
        <w:rPr>
          <w:rFonts w:hint="eastAsia" w:ascii="宋体" w:hAnsi="宋体"/>
          <w:kern w:val="0"/>
          <w:sz w:val="24"/>
          <w:u w:val="single"/>
        </w:rPr>
        <w:t xml:space="preserve">   </w:t>
      </w:r>
      <w:r>
        <w:rPr>
          <w:rFonts w:hint="eastAsia" w:ascii="宋体" w:hAnsi="宋体" w:cs="MingLiU"/>
          <w:kern w:val="0"/>
          <w:sz w:val="24"/>
        </w:rPr>
        <w:t>日</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4023"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法定代表人身份证复印件</w:t>
            </w:r>
          </w:p>
          <w:p>
            <w:pPr>
              <w:jc w:val="center"/>
              <w:rPr>
                <w:rFonts w:ascii="宋体" w:hAnsi="宋体"/>
                <w:sz w:val="24"/>
              </w:rPr>
            </w:pPr>
          </w:p>
          <w:p>
            <w:pPr>
              <w:jc w:val="center"/>
              <w:rPr>
                <w:rFonts w:ascii="宋体" w:hAnsi="宋体"/>
                <w:sz w:val="24"/>
              </w:rPr>
            </w:pPr>
            <w:r>
              <w:rPr>
                <w:rFonts w:hint="eastAsia" w:ascii="宋体" w:hAnsi="宋体"/>
                <w:sz w:val="24"/>
              </w:rPr>
              <w:t>双面</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c>
          <w:tcPr>
            <w:tcW w:w="4545" w:type="dxa"/>
            <w:tcBorders>
              <w:top w:val="single" w:color="auto" w:sz="4" w:space="0"/>
              <w:left w:val="nil"/>
              <w:bottom w:val="single" w:color="auto" w:sz="4" w:space="0"/>
              <w:right w:val="single" w:color="auto" w:sz="4" w:space="0"/>
            </w:tcBorders>
          </w:tcPr>
          <w:p>
            <w:pPr>
              <w:jc w:val="center"/>
              <w:rPr>
                <w:rFonts w:ascii="宋体" w:hAnsi="宋体"/>
                <w:sz w:val="24"/>
              </w:rPr>
            </w:pPr>
            <w:r>
              <w:rPr>
                <w:rFonts w:hint="eastAsia" w:ascii="宋体" w:hAnsi="宋体"/>
                <w:sz w:val="24"/>
              </w:rPr>
              <w:t>委托代理人身份证复印件</w:t>
            </w:r>
          </w:p>
          <w:p>
            <w:pPr>
              <w:jc w:val="center"/>
              <w:rPr>
                <w:rFonts w:ascii="宋体" w:hAnsi="宋体"/>
                <w:sz w:val="24"/>
              </w:rPr>
            </w:pPr>
          </w:p>
          <w:p>
            <w:pPr>
              <w:jc w:val="center"/>
              <w:rPr>
                <w:rFonts w:ascii="宋体" w:hAnsi="宋体"/>
                <w:sz w:val="24"/>
              </w:rPr>
            </w:pPr>
            <w:r>
              <w:rPr>
                <w:rFonts w:hint="eastAsia" w:ascii="宋体" w:hAnsi="宋体"/>
                <w:sz w:val="24"/>
              </w:rPr>
              <w:t>双面</w:t>
            </w:r>
          </w:p>
          <w:p>
            <w:pPr>
              <w:jc w:val="center"/>
              <w:rPr>
                <w:rFonts w:ascii="宋体" w:hAnsi="宋体"/>
                <w:sz w:val="24"/>
              </w:rPr>
            </w:pPr>
          </w:p>
          <w:p>
            <w:pPr>
              <w:jc w:val="center"/>
              <w:rPr>
                <w:rFonts w:ascii="宋体" w:hAnsi="宋体"/>
                <w:sz w:val="24"/>
              </w:rPr>
            </w:pPr>
          </w:p>
        </w:tc>
      </w:tr>
    </w:tbl>
    <w:p>
      <w:pPr>
        <w:autoSpaceDE w:val="0"/>
        <w:autoSpaceDN w:val="0"/>
        <w:adjustRightInd w:val="0"/>
        <w:snapToGrid w:val="0"/>
        <w:spacing w:line="480" w:lineRule="atLeast"/>
        <w:ind w:right="11"/>
        <w:rPr>
          <w:rFonts w:ascii="宋体" w:hAnsi="宋体" w:cs="MingLiU"/>
          <w:kern w:val="0"/>
          <w:sz w:val="24"/>
        </w:rPr>
      </w:pPr>
      <w:r>
        <w:rPr>
          <w:rFonts w:hint="eastAsia" w:ascii="宋体" w:hAnsi="宋体" w:cs="MingLiU"/>
          <w:kern w:val="0"/>
          <w:sz w:val="24"/>
        </w:rPr>
        <w:t>注：法定代表人参加询价活动并签署文件的不需要授权委托书，只需提供法定代表人身份证明；非法定代表人参加询价活动及签署文件的除提供法定代表人身份证明外还须提供授权委托书。</w:t>
      </w:r>
    </w:p>
    <w:p>
      <w:pPr>
        <w:autoSpaceDE w:val="0"/>
        <w:autoSpaceDN w:val="0"/>
        <w:adjustRightInd w:val="0"/>
        <w:snapToGrid w:val="0"/>
        <w:spacing w:line="480" w:lineRule="atLeast"/>
        <w:ind w:right="11"/>
        <w:rPr>
          <w:rFonts w:ascii="宋体" w:hAnsi="宋体" w:cs="MingLiU"/>
          <w:kern w:val="0"/>
          <w:sz w:val="24"/>
        </w:rPr>
      </w:pPr>
    </w:p>
    <w:p>
      <w:pPr>
        <w:autoSpaceDE w:val="0"/>
        <w:autoSpaceDN w:val="0"/>
        <w:adjustRightInd w:val="0"/>
        <w:snapToGrid w:val="0"/>
        <w:spacing w:line="480" w:lineRule="atLeast"/>
        <w:ind w:right="11"/>
        <w:rPr>
          <w:rFonts w:ascii="宋体" w:hAnsi="宋体" w:cs="MingLiU"/>
          <w:kern w:val="0"/>
          <w:sz w:val="24"/>
        </w:rPr>
      </w:pPr>
    </w:p>
    <w:p>
      <w:pPr>
        <w:widowControl/>
        <w:jc w:val="left"/>
        <w:rPr>
          <w:rFonts w:ascii="仿宋" w:hAnsi="仿宋" w:eastAsia="仿宋"/>
          <w:b/>
          <w:bCs/>
          <w:sz w:val="32"/>
          <w:szCs w:val="32"/>
        </w:rPr>
      </w:pPr>
      <w:r>
        <w:rPr>
          <w:rFonts w:ascii="仿宋" w:hAnsi="仿宋" w:eastAsia="仿宋"/>
          <w:b/>
          <w:bCs/>
          <w:sz w:val="32"/>
          <w:szCs w:val="32"/>
        </w:rPr>
        <w:br w:type="page"/>
      </w:r>
    </w:p>
    <w:p>
      <w:pPr>
        <w:keepNext/>
        <w:numPr>
          <w:ilvl w:val="0"/>
          <w:numId w:val="14"/>
        </w:numPr>
        <w:tabs>
          <w:tab w:val="left" w:pos="840"/>
        </w:tabs>
        <w:ind w:left="690" w:leftChars="0" w:hanging="690" w:firstLineChars="0"/>
        <w:outlineLvl w:val="1"/>
        <w:rPr>
          <w:rFonts w:ascii="仿宋" w:hAnsi="仿宋" w:eastAsia="仿宋" w:cs="仿宋"/>
          <w:b/>
          <w:sz w:val="30"/>
          <w:szCs w:val="30"/>
        </w:rPr>
      </w:pPr>
      <w:r>
        <w:rPr>
          <w:rFonts w:hint="eastAsia" w:ascii="仿宋" w:hAnsi="仿宋" w:eastAsia="仿宋" w:cs="仿宋"/>
          <w:b/>
          <w:sz w:val="30"/>
          <w:szCs w:val="30"/>
        </w:rPr>
        <w:t>技术规格偏差表</w:t>
      </w:r>
    </w:p>
    <w:p>
      <w:pPr>
        <w:numPr>
          <w:ilvl w:val="0"/>
          <w:numId w:val="16"/>
        </w:numPr>
        <w:spacing w:line="500" w:lineRule="exact"/>
        <w:ind w:firstLine="600" w:firstLineChars="250"/>
        <w:rPr>
          <w:rFonts w:ascii="宋体" w:hAnsi="宋体" w:cs="宋体"/>
          <w:sz w:val="24"/>
          <w:szCs w:val="28"/>
          <w:lang w:bidi="ar"/>
        </w:rPr>
      </w:pPr>
      <w:r>
        <w:rPr>
          <w:rFonts w:hint="eastAsia" w:ascii="宋体" w:hAnsi="宋体" w:cs="宋体"/>
          <w:sz w:val="24"/>
          <w:szCs w:val="28"/>
          <w:lang w:bidi="ar"/>
        </w:rPr>
        <w:t>技术要求</w:t>
      </w:r>
      <w:r>
        <w:rPr>
          <w:rFonts w:hint="eastAsia" w:ascii="宋体" w:hAnsi="宋体" w:cs="宋体"/>
          <w:sz w:val="24"/>
          <w:szCs w:val="28"/>
          <w:lang w:eastAsia="zh-CN" w:bidi="ar"/>
        </w:rPr>
        <w:t>、</w:t>
      </w:r>
      <w:r>
        <w:rPr>
          <w:rFonts w:hint="eastAsia" w:ascii="宋体" w:hAnsi="宋体" w:cs="宋体"/>
          <w:sz w:val="24"/>
          <w:szCs w:val="28"/>
          <w:lang w:val="en-US" w:eastAsia="zh-CN" w:bidi="ar"/>
        </w:rPr>
        <w:t>兼容性要求</w:t>
      </w:r>
      <w:r>
        <w:rPr>
          <w:rFonts w:hint="eastAsia" w:ascii="宋体" w:hAnsi="宋体" w:cs="宋体"/>
          <w:sz w:val="24"/>
          <w:szCs w:val="28"/>
          <w:lang w:bidi="ar"/>
        </w:rPr>
        <w:t>及服务要求</w:t>
      </w:r>
    </w:p>
    <w:tbl>
      <w:tblPr>
        <w:tblStyle w:val="18"/>
        <w:tblpPr w:leftFromText="180" w:rightFromText="180" w:vertAnchor="text" w:horzAnchor="page" w:tblpXSpec="center" w:tblpY="244"/>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5088"/>
        <w:gridCol w:w="129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657" w:type="dxa"/>
            <w:vAlign w:val="center"/>
          </w:tcPr>
          <w:p>
            <w:pPr>
              <w:tabs>
                <w:tab w:val="left" w:pos="6300"/>
              </w:tabs>
              <w:snapToGrid w:val="0"/>
              <w:spacing w:line="500" w:lineRule="exact"/>
              <w:jc w:val="center"/>
              <w:outlineLvl w:val="0"/>
              <w:rPr>
                <w:rFonts w:ascii="宋体" w:hAnsi="宋体" w:cs="宋体"/>
                <w:b/>
                <w:bCs/>
                <w:szCs w:val="21"/>
              </w:rPr>
            </w:pPr>
            <w:r>
              <w:rPr>
                <w:rFonts w:hint="eastAsia" w:ascii="宋体" w:hAnsi="宋体" w:cs="宋体"/>
                <w:b/>
                <w:bCs/>
                <w:szCs w:val="21"/>
              </w:rPr>
              <w:t>序号</w:t>
            </w:r>
          </w:p>
        </w:tc>
        <w:tc>
          <w:tcPr>
            <w:tcW w:w="5088" w:type="dxa"/>
          </w:tcPr>
          <w:p>
            <w:pPr>
              <w:tabs>
                <w:tab w:val="left" w:pos="6300"/>
              </w:tabs>
              <w:snapToGrid w:val="0"/>
              <w:spacing w:line="500" w:lineRule="exact"/>
              <w:jc w:val="center"/>
              <w:outlineLvl w:val="0"/>
              <w:rPr>
                <w:rFonts w:ascii="宋体" w:hAnsi="宋体" w:cs="宋体"/>
                <w:b/>
                <w:bCs/>
                <w:szCs w:val="21"/>
              </w:rPr>
            </w:pPr>
            <w:r>
              <w:rPr>
                <w:rFonts w:hint="eastAsia" w:ascii="宋体" w:hAnsi="宋体" w:cs="宋体"/>
                <w:b/>
                <w:bCs/>
                <w:szCs w:val="21"/>
              </w:rPr>
              <w:t>要求</w:t>
            </w:r>
          </w:p>
        </w:tc>
        <w:tc>
          <w:tcPr>
            <w:tcW w:w="1292" w:type="dxa"/>
          </w:tcPr>
          <w:p>
            <w:pPr>
              <w:tabs>
                <w:tab w:val="left" w:pos="6300"/>
              </w:tabs>
              <w:snapToGrid w:val="0"/>
              <w:spacing w:line="500" w:lineRule="exact"/>
              <w:jc w:val="center"/>
              <w:outlineLvl w:val="0"/>
              <w:rPr>
                <w:rFonts w:ascii="宋体" w:hAnsi="宋体" w:cs="宋体"/>
                <w:b/>
                <w:bCs/>
                <w:szCs w:val="21"/>
              </w:rPr>
            </w:pPr>
            <w:r>
              <w:rPr>
                <w:rFonts w:hint="eastAsia" w:ascii="宋体" w:hAnsi="宋体" w:cs="宋体"/>
                <w:b/>
                <w:bCs/>
                <w:szCs w:val="21"/>
              </w:rPr>
              <w:t>响应情况</w:t>
            </w:r>
          </w:p>
        </w:tc>
        <w:tc>
          <w:tcPr>
            <w:tcW w:w="1283" w:type="dxa"/>
          </w:tcPr>
          <w:p>
            <w:pPr>
              <w:tabs>
                <w:tab w:val="left" w:pos="6300"/>
              </w:tabs>
              <w:snapToGrid w:val="0"/>
              <w:spacing w:line="500" w:lineRule="exact"/>
              <w:jc w:val="center"/>
              <w:outlineLvl w:val="0"/>
              <w:rPr>
                <w:rFonts w:ascii="宋体" w:hAnsi="宋体" w:cs="宋体"/>
                <w:b/>
                <w:bCs/>
                <w:szCs w:val="21"/>
              </w:rPr>
            </w:pPr>
            <w:r>
              <w:rPr>
                <w:rFonts w:hint="eastAsia" w:ascii="宋体" w:hAnsi="宋体" w:cs="宋体"/>
                <w:b/>
                <w:bCs/>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657" w:type="dxa"/>
            <w:vAlign w:val="center"/>
          </w:tcPr>
          <w:p>
            <w:pPr>
              <w:tabs>
                <w:tab w:val="left" w:pos="6300"/>
              </w:tabs>
              <w:snapToGrid w:val="0"/>
              <w:spacing w:line="500" w:lineRule="exact"/>
              <w:jc w:val="left"/>
              <w:outlineLvl w:val="0"/>
              <w:rPr>
                <w:rFonts w:ascii="宋体" w:hAnsi="宋体" w:cs="宋体"/>
                <w:szCs w:val="21"/>
              </w:rPr>
            </w:pPr>
            <w:r>
              <w:rPr>
                <w:rFonts w:hint="eastAsia" w:ascii="宋体" w:hAnsi="宋体" w:cs="宋体"/>
                <w:szCs w:val="21"/>
              </w:rPr>
              <w:t>1</w:t>
            </w:r>
          </w:p>
        </w:tc>
        <w:tc>
          <w:tcPr>
            <w:tcW w:w="5088" w:type="dxa"/>
          </w:tcPr>
          <w:p>
            <w:pPr>
              <w:tabs>
                <w:tab w:val="left" w:pos="6300"/>
              </w:tabs>
              <w:snapToGrid w:val="0"/>
              <w:spacing w:line="500" w:lineRule="exact"/>
              <w:jc w:val="left"/>
              <w:outlineLvl w:val="0"/>
              <w:rPr>
                <w:rFonts w:ascii="宋体" w:hAnsi="宋体" w:cs="宋体"/>
                <w:szCs w:val="21"/>
              </w:rPr>
            </w:pPr>
            <w:r>
              <w:rPr>
                <w:rFonts w:hint="eastAsia" w:ascii="宋体" w:hAnsi="宋体" w:cs="宋体"/>
                <w:szCs w:val="21"/>
              </w:rPr>
              <w:t>服务器须集成带外管理功能，能提供服务器状态监控、日志收集、远程控制台/虚拟KVM、虚拟介质挂载、电源管理等功能。若以上功能需要许可授权，须提供可永久使用的正式License。</w:t>
            </w:r>
          </w:p>
        </w:tc>
        <w:tc>
          <w:tcPr>
            <w:tcW w:w="1292" w:type="dxa"/>
          </w:tcPr>
          <w:p>
            <w:pPr>
              <w:tabs>
                <w:tab w:val="left" w:pos="6300"/>
              </w:tabs>
              <w:snapToGrid w:val="0"/>
              <w:spacing w:line="500" w:lineRule="exact"/>
              <w:jc w:val="left"/>
              <w:outlineLvl w:val="0"/>
              <w:rPr>
                <w:rFonts w:ascii="宋体" w:hAnsi="宋体" w:cs="宋体"/>
                <w:szCs w:val="21"/>
              </w:rPr>
            </w:pPr>
          </w:p>
        </w:tc>
        <w:tc>
          <w:tcPr>
            <w:tcW w:w="1283" w:type="dxa"/>
          </w:tcPr>
          <w:p>
            <w:pPr>
              <w:tabs>
                <w:tab w:val="left" w:pos="6300"/>
              </w:tabs>
              <w:snapToGrid w:val="0"/>
              <w:spacing w:line="500" w:lineRule="exact"/>
              <w:jc w:val="left"/>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657" w:type="dxa"/>
            <w:vAlign w:val="center"/>
          </w:tcPr>
          <w:p>
            <w:pPr>
              <w:tabs>
                <w:tab w:val="left" w:pos="6300"/>
              </w:tabs>
              <w:snapToGrid w:val="0"/>
              <w:spacing w:line="500" w:lineRule="exact"/>
              <w:jc w:val="left"/>
              <w:outlineLvl w:val="0"/>
              <w:rPr>
                <w:rFonts w:ascii="宋体" w:hAnsi="宋体" w:cs="宋体"/>
                <w:szCs w:val="21"/>
              </w:rPr>
            </w:pPr>
            <w:r>
              <w:rPr>
                <w:rFonts w:hint="eastAsia" w:ascii="宋体" w:hAnsi="宋体" w:cs="宋体"/>
                <w:szCs w:val="21"/>
              </w:rPr>
              <w:t>2</w:t>
            </w:r>
          </w:p>
        </w:tc>
        <w:tc>
          <w:tcPr>
            <w:tcW w:w="5088" w:type="dxa"/>
          </w:tcPr>
          <w:p>
            <w:pPr>
              <w:tabs>
                <w:tab w:val="left" w:pos="6300"/>
              </w:tabs>
              <w:snapToGrid w:val="0"/>
              <w:spacing w:line="500" w:lineRule="exact"/>
              <w:jc w:val="left"/>
              <w:outlineLvl w:val="0"/>
              <w:rPr>
                <w:rFonts w:hint="default" w:ascii="宋体" w:hAnsi="宋体" w:cs="宋体"/>
                <w:szCs w:val="21"/>
                <w:lang w:val="en-US" w:eastAsia="zh-CN"/>
              </w:rPr>
            </w:pPr>
            <w:r>
              <w:rPr>
                <w:rFonts w:hint="eastAsia" w:ascii="宋体" w:hAnsi="宋体" w:cs="宋体"/>
                <w:szCs w:val="21"/>
                <w:lang w:val="en-US" w:eastAsia="zh-CN"/>
              </w:rPr>
              <w:t>服务器品牌必须为</w:t>
            </w:r>
            <w:r>
              <w:rPr>
                <w:rFonts w:hint="eastAsia" w:ascii="宋体" w:hAnsi="宋体" w:eastAsia="宋体" w:cs="宋体"/>
                <w:color w:val="000000"/>
                <w:szCs w:val="21"/>
                <w:lang w:val="en-US" w:eastAsia="zh-CN"/>
              </w:rPr>
              <w:t>联想、浪潮、中科可控、H3C</w:t>
            </w:r>
            <w:r>
              <w:rPr>
                <w:rFonts w:hint="eastAsia" w:ascii="宋体" w:hAnsi="宋体" w:cs="宋体"/>
                <w:color w:val="000000"/>
                <w:szCs w:val="21"/>
                <w:lang w:val="en-US" w:eastAsia="zh-CN"/>
              </w:rPr>
              <w:t>、紫光恒越之一。</w:t>
            </w:r>
          </w:p>
          <w:p>
            <w:pPr>
              <w:tabs>
                <w:tab w:val="left" w:pos="6300"/>
              </w:tabs>
              <w:snapToGrid w:val="0"/>
              <w:spacing w:line="500" w:lineRule="exact"/>
              <w:jc w:val="left"/>
              <w:outlineLvl w:val="0"/>
              <w:rPr>
                <w:rFonts w:ascii="宋体" w:hAnsi="宋体" w:cs="宋体"/>
                <w:szCs w:val="21"/>
              </w:rPr>
            </w:pPr>
            <w:r>
              <w:rPr>
                <w:rFonts w:hint="eastAsia" w:ascii="宋体" w:hAnsi="宋体" w:cs="宋体"/>
                <w:szCs w:val="21"/>
              </w:rPr>
              <w:t>须支持</w:t>
            </w:r>
            <w:r>
              <w:rPr>
                <w:rFonts w:hint="eastAsia" w:ascii="宋体" w:hAnsi="宋体" w:cs="宋体"/>
                <w:szCs w:val="21"/>
                <w:lang w:val="en-US" w:eastAsia="zh-CN"/>
              </w:rPr>
              <w:t>麒麟、UOS等</w:t>
            </w:r>
            <w:r>
              <w:rPr>
                <w:rFonts w:hint="eastAsia" w:ascii="宋体" w:hAnsi="宋体" w:cs="宋体"/>
                <w:szCs w:val="21"/>
              </w:rPr>
              <w:t>主流国产Linux操作系统。</w:t>
            </w:r>
          </w:p>
        </w:tc>
        <w:tc>
          <w:tcPr>
            <w:tcW w:w="1292" w:type="dxa"/>
          </w:tcPr>
          <w:p>
            <w:pPr>
              <w:tabs>
                <w:tab w:val="left" w:pos="6300"/>
              </w:tabs>
              <w:snapToGrid w:val="0"/>
              <w:spacing w:line="500" w:lineRule="exact"/>
              <w:jc w:val="left"/>
              <w:outlineLvl w:val="0"/>
              <w:rPr>
                <w:rFonts w:ascii="宋体" w:hAnsi="宋体" w:cs="宋体"/>
                <w:szCs w:val="21"/>
              </w:rPr>
            </w:pPr>
          </w:p>
        </w:tc>
        <w:tc>
          <w:tcPr>
            <w:tcW w:w="1283" w:type="dxa"/>
          </w:tcPr>
          <w:p>
            <w:pPr>
              <w:tabs>
                <w:tab w:val="left" w:pos="6300"/>
              </w:tabs>
              <w:snapToGrid w:val="0"/>
              <w:spacing w:line="500" w:lineRule="exact"/>
              <w:jc w:val="left"/>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657" w:type="dxa"/>
            <w:vAlign w:val="center"/>
          </w:tcPr>
          <w:p>
            <w:pPr>
              <w:tabs>
                <w:tab w:val="left" w:pos="6300"/>
              </w:tabs>
              <w:snapToGrid w:val="0"/>
              <w:spacing w:line="500" w:lineRule="exact"/>
              <w:jc w:val="left"/>
              <w:outlineLvl w:val="0"/>
              <w:rPr>
                <w:rFonts w:ascii="宋体" w:hAnsi="宋体" w:cs="宋体"/>
                <w:szCs w:val="21"/>
              </w:rPr>
            </w:pPr>
            <w:r>
              <w:rPr>
                <w:rFonts w:hint="eastAsia" w:ascii="宋体" w:hAnsi="宋体" w:cs="宋体"/>
                <w:szCs w:val="21"/>
              </w:rPr>
              <w:t>3</w:t>
            </w:r>
          </w:p>
        </w:tc>
        <w:tc>
          <w:tcPr>
            <w:tcW w:w="5088" w:type="dxa"/>
          </w:tcPr>
          <w:p>
            <w:pPr>
              <w:tabs>
                <w:tab w:val="left" w:pos="6300"/>
              </w:tabs>
              <w:snapToGrid w:val="0"/>
              <w:spacing w:line="500" w:lineRule="exact"/>
              <w:jc w:val="left"/>
              <w:outlineLvl w:val="0"/>
              <w:rPr>
                <w:rFonts w:ascii="宋体" w:hAnsi="宋体" w:cs="宋体"/>
                <w:szCs w:val="21"/>
              </w:rPr>
            </w:pPr>
            <w:r>
              <w:rPr>
                <w:rFonts w:hint="eastAsia" w:ascii="宋体" w:hAnsi="宋体" w:cs="宋体"/>
                <w:szCs w:val="21"/>
              </w:rPr>
              <w:t>所有服务器提供原厂5年7x24x4维保和5年硬盘不返还服务。</w:t>
            </w:r>
          </w:p>
        </w:tc>
        <w:tc>
          <w:tcPr>
            <w:tcW w:w="1292" w:type="dxa"/>
          </w:tcPr>
          <w:p>
            <w:pPr>
              <w:tabs>
                <w:tab w:val="left" w:pos="6300"/>
              </w:tabs>
              <w:snapToGrid w:val="0"/>
              <w:spacing w:line="500" w:lineRule="exact"/>
              <w:jc w:val="left"/>
              <w:outlineLvl w:val="0"/>
              <w:rPr>
                <w:rFonts w:ascii="宋体" w:hAnsi="宋体" w:cs="宋体"/>
                <w:szCs w:val="21"/>
              </w:rPr>
            </w:pPr>
          </w:p>
        </w:tc>
        <w:tc>
          <w:tcPr>
            <w:tcW w:w="1283" w:type="dxa"/>
          </w:tcPr>
          <w:p>
            <w:pPr>
              <w:tabs>
                <w:tab w:val="left" w:pos="6300"/>
              </w:tabs>
              <w:snapToGrid w:val="0"/>
              <w:spacing w:line="500" w:lineRule="exact"/>
              <w:jc w:val="left"/>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657" w:type="dxa"/>
            <w:vAlign w:val="center"/>
          </w:tcPr>
          <w:p>
            <w:pPr>
              <w:tabs>
                <w:tab w:val="left" w:pos="6300"/>
              </w:tabs>
              <w:snapToGrid w:val="0"/>
              <w:spacing w:line="500" w:lineRule="exact"/>
              <w:jc w:val="left"/>
              <w:outlineLvl w:val="0"/>
              <w:rPr>
                <w:rFonts w:ascii="宋体" w:hAnsi="宋体" w:cs="宋体"/>
                <w:szCs w:val="21"/>
              </w:rPr>
            </w:pPr>
            <w:r>
              <w:rPr>
                <w:rFonts w:hint="eastAsia" w:ascii="宋体" w:hAnsi="宋体" w:cs="宋体"/>
                <w:szCs w:val="21"/>
              </w:rPr>
              <w:t>4</w:t>
            </w:r>
          </w:p>
        </w:tc>
        <w:tc>
          <w:tcPr>
            <w:tcW w:w="5088" w:type="dxa"/>
          </w:tcPr>
          <w:p>
            <w:pPr>
              <w:tabs>
                <w:tab w:val="left" w:pos="6300"/>
              </w:tabs>
              <w:snapToGrid w:val="0"/>
              <w:spacing w:line="500" w:lineRule="exact"/>
              <w:jc w:val="left"/>
              <w:outlineLvl w:val="0"/>
              <w:rPr>
                <w:rFonts w:ascii="宋体" w:hAnsi="宋体" w:cs="宋体"/>
                <w:szCs w:val="21"/>
              </w:rPr>
            </w:pPr>
            <w:r>
              <w:rPr>
                <w:rFonts w:hint="eastAsia" w:ascii="宋体" w:hAnsi="宋体" w:cs="宋体"/>
                <w:szCs w:val="21"/>
              </w:rPr>
              <w:t>所有服务器需提供原厂初次安装服务（包含但不限于设备上架上电、固件升级、阵列卡配置、UEFI配置、带外管理配置、线缆捆扎、设备信息统计等）</w:t>
            </w:r>
          </w:p>
        </w:tc>
        <w:tc>
          <w:tcPr>
            <w:tcW w:w="1292" w:type="dxa"/>
          </w:tcPr>
          <w:p>
            <w:pPr>
              <w:tabs>
                <w:tab w:val="left" w:pos="6300"/>
              </w:tabs>
              <w:snapToGrid w:val="0"/>
              <w:spacing w:line="500" w:lineRule="exact"/>
              <w:jc w:val="left"/>
              <w:outlineLvl w:val="0"/>
              <w:rPr>
                <w:rFonts w:ascii="宋体" w:hAnsi="宋体" w:cs="宋体"/>
                <w:szCs w:val="21"/>
              </w:rPr>
            </w:pPr>
          </w:p>
        </w:tc>
        <w:tc>
          <w:tcPr>
            <w:tcW w:w="1283" w:type="dxa"/>
          </w:tcPr>
          <w:p>
            <w:pPr>
              <w:tabs>
                <w:tab w:val="left" w:pos="6300"/>
              </w:tabs>
              <w:snapToGrid w:val="0"/>
              <w:spacing w:line="500" w:lineRule="exact"/>
              <w:jc w:val="left"/>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657" w:type="dxa"/>
            <w:vAlign w:val="center"/>
          </w:tcPr>
          <w:p>
            <w:pPr>
              <w:tabs>
                <w:tab w:val="left" w:pos="6300"/>
              </w:tabs>
              <w:snapToGrid w:val="0"/>
              <w:spacing w:line="500" w:lineRule="exact"/>
              <w:jc w:val="left"/>
              <w:outlineLvl w:val="0"/>
              <w:rPr>
                <w:rFonts w:hint="eastAsia" w:ascii="宋体" w:hAnsi="宋体" w:eastAsia="宋体" w:cs="宋体"/>
                <w:szCs w:val="21"/>
                <w:lang w:val="en-US" w:eastAsia="zh-CN"/>
              </w:rPr>
            </w:pPr>
            <w:r>
              <w:rPr>
                <w:rFonts w:hint="eastAsia" w:ascii="宋体" w:hAnsi="宋体" w:cs="宋体"/>
                <w:szCs w:val="21"/>
                <w:lang w:val="en-US" w:eastAsia="zh-CN"/>
              </w:rPr>
              <w:t>5</w:t>
            </w:r>
          </w:p>
        </w:tc>
        <w:tc>
          <w:tcPr>
            <w:tcW w:w="5088" w:type="dxa"/>
          </w:tcPr>
          <w:p>
            <w:pPr>
              <w:pStyle w:val="31"/>
              <w:numPr>
                <w:ilvl w:val="0"/>
                <w:numId w:val="17"/>
              </w:numPr>
              <w:spacing w:line="360" w:lineRule="auto"/>
              <w:ind w:left="425" w:leftChars="0"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服务器原厂要求与软件SMTX OS（5.0及以上版本）进行兼容性适配，提供兼容性认证证书并加盖公章</w:t>
            </w:r>
          </w:p>
          <w:p>
            <w:pPr>
              <w:pStyle w:val="31"/>
              <w:numPr>
                <w:ilvl w:val="0"/>
                <w:numId w:val="17"/>
              </w:numPr>
              <w:spacing w:line="360" w:lineRule="auto"/>
              <w:ind w:left="425" w:leftChars="0" w:hanging="425" w:firstLineChars="0"/>
              <w:rPr>
                <w:rFonts w:hint="eastAsia" w:ascii="宋体" w:hAnsi="宋体" w:cs="宋体"/>
                <w:szCs w:val="21"/>
              </w:rPr>
            </w:pPr>
            <w:r>
              <w:rPr>
                <w:rFonts w:hint="eastAsia" w:ascii="宋体" w:hAnsi="宋体" w:eastAsia="宋体" w:cs="宋体"/>
                <w:kern w:val="2"/>
                <w:sz w:val="21"/>
                <w:szCs w:val="21"/>
                <w:lang w:val="en-US" w:eastAsia="zh-CN" w:bidi="ar-SA"/>
              </w:rPr>
              <w:t>AOC高速线缆需完美兼容华为、华三等主流信创交换机</w:t>
            </w:r>
          </w:p>
        </w:tc>
        <w:tc>
          <w:tcPr>
            <w:tcW w:w="1292" w:type="dxa"/>
          </w:tcPr>
          <w:p>
            <w:pPr>
              <w:tabs>
                <w:tab w:val="left" w:pos="6300"/>
              </w:tabs>
              <w:snapToGrid w:val="0"/>
              <w:spacing w:line="500" w:lineRule="exact"/>
              <w:jc w:val="left"/>
              <w:outlineLvl w:val="0"/>
              <w:rPr>
                <w:rFonts w:ascii="宋体" w:hAnsi="宋体" w:cs="宋体"/>
                <w:szCs w:val="21"/>
              </w:rPr>
            </w:pPr>
          </w:p>
        </w:tc>
        <w:tc>
          <w:tcPr>
            <w:tcW w:w="1283" w:type="dxa"/>
          </w:tcPr>
          <w:p>
            <w:pPr>
              <w:tabs>
                <w:tab w:val="left" w:pos="6300"/>
              </w:tabs>
              <w:snapToGrid w:val="0"/>
              <w:spacing w:line="500" w:lineRule="exact"/>
              <w:jc w:val="left"/>
              <w:outlineLvl w:val="0"/>
              <w:rPr>
                <w:rFonts w:ascii="宋体" w:hAnsi="宋体" w:cs="宋体"/>
                <w:szCs w:val="21"/>
              </w:rPr>
            </w:pPr>
          </w:p>
        </w:tc>
      </w:tr>
    </w:tbl>
    <w:p>
      <w:pPr>
        <w:numPr>
          <w:ilvl w:val="0"/>
          <w:numId w:val="16"/>
        </w:numPr>
        <w:spacing w:line="500" w:lineRule="exact"/>
        <w:ind w:firstLine="600" w:firstLineChars="250"/>
        <w:rPr>
          <w:rFonts w:ascii="宋体" w:hAnsi="宋体" w:cs="宋体"/>
          <w:sz w:val="24"/>
          <w:szCs w:val="28"/>
          <w:lang w:bidi="ar"/>
        </w:rPr>
      </w:pPr>
      <w:r>
        <w:rPr>
          <w:rFonts w:hint="eastAsia" w:ascii="宋体" w:hAnsi="宋体" w:cs="宋体"/>
          <w:sz w:val="24"/>
          <w:szCs w:val="28"/>
          <w:lang w:bidi="ar"/>
        </w:rPr>
        <w:t>服务器参数配置</w:t>
      </w:r>
    </w:p>
    <w:tbl>
      <w:tblPr>
        <w:tblStyle w:val="18"/>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526"/>
        <w:gridCol w:w="1086"/>
        <w:gridCol w:w="4275"/>
        <w:gridCol w:w="136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Align w:val="center"/>
          </w:tcPr>
          <w:p>
            <w:pPr>
              <w:widowControl/>
              <w:spacing w:before="100" w:beforeAutospacing="1" w:after="100" w:afterAutospacing="1"/>
              <w:jc w:val="left"/>
              <w:rPr>
                <w:rFonts w:ascii="宋体" w:hAnsi="宋体" w:cs="宋体"/>
                <w:b/>
                <w:bCs/>
                <w:szCs w:val="21"/>
              </w:rPr>
            </w:pPr>
            <w:r>
              <w:rPr>
                <w:rFonts w:hint="eastAsia" w:ascii="宋体" w:hAnsi="宋体" w:cs="宋体"/>
                <w:b/>
                <w:bCs/>
                <w:szCs w:val="21"/>
              </w:rPr>
              <w:t>序号</w:t>
            </w:r>
          </w:p>
        </w:tc>
        <w:tc>
          <w:tcPr>
            <w:tcW w:w="5361" w:type="dxa"/>
            <w:gridSpan w:val="2"/>
            <w:vAlign w:val="center"/>
          </w:tcPr>
          <w:p>
            <w:pPr>
              <w:widowControl/>
              <w:spacing w:before="100" w:beforeAutospacing="1" w:after="100" w:afterAutospacing="1"/>
              <w:jc w:val="center"/>
              <w:rPr>
                <w:rFonts w:ascii="宋体" w:hAnsi="宋体" w:cs="宋体"/>
                <w:b/>
                <w:bCs/>
                <w:szCs w:val="21"/>
              </w:rPr>
            </w:pPr>
            <w:r>
              <w:rPr>
                <w:rFonts w:hint="eastAsia" w:ascii="宋体" w:hAnsi="宋体" w:cs="宋体"/>
                <w:b/>
                <w:bCs/>
                <w:szCs w:val="21"/>
              </w:rPr>
              <w:t>机型1</w:t>
            </w:r>
          </w:p>
        </w:tc>
        <w:tc>
          <w:tcPr>
            <w:tcW w:w="1364" w:type="dxa"/>
            <w:vAlign w:val="center"/>
          </w:tcPr>
          <w:p>
            <w:pPr>
              <w:widowControl/>
              <w:spacing w:before="100" w:beforeAutospacing="1" w:after="100" w:afterAutospacing="1"/>
              <w:jc w:val="left"/>
              <w:rPr>
                <w:rFonts w:ascii="宋体" w:hAnsi="宋体" w:cs="宋体"/>
                <w:b/>
                <w:bCs/>
                <w:sz w:val="18"/>
                <w:szCs w:val="18"/>
              </w:rPr>
            </w:pPr>
            <w:r>
              <w:rPr>
                <w:rFonts w:hint="eastAsia" w:ascii="宋体" w:hAnsi="宋体" w:cs="宋体"/>
                <w:b/>
                <w:bCs/>
                <w:szCs w:val="21"/>
              </w:rPr>
              <w:t>偏差情况</w:t>
            </w:r>
          </w:p>
        </w:tc>
        <w:tc>
          <w:tcPr>
            <w:tcW w:w="1261" w:type="dxa"/>
            <w:vAlign w:val="center"/>
          </w:tcPr>
          <w:p>
            <w:pPr>
              <w:widowControl/>
              <w:spacing w:before="100" w:beforeAutospacing="1" w:after="100" w:afterAutospacing="1"/>
              <w:jc w:val="left"/>
              <w:rPr>
                <w:rFonts w:ascii="宋体" w:hAnsi="宋体" w:cs="宋体"/>
                <w:b/>
                <w:bCs/>
                <w:sz w:val="18"/>
                <w:szCs w:val="18"/>
              </w:rPr>
            </w:pPr>
            <w:r>
              <w:rPr>
                <w:rFonts w:hint="eastAsia" w:ascii="宋体" w:hAnsi="宋体" w:cs="宋体"/>
                <w:b/>
                <w:bCs/>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26"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1</w:t>
            </w:r>
          </w:p>
        </w:tc>
        <w:tc>
          <w:tcPr>
            <w:tcW w:w="1086" w:type="dxa"/>
            <w:vAlign w:val="center"/>
          </w:tcPr>
          <w:p>
            <w:pPr>
              <w:widowControl/>
              <w:spacing w:before="100" w:beforeAutospacing="1" w:after="100" w:afterAutospacing="1"/>
              <w:jc w:val="left"/>
              <w:rPr>
                <w:rFonts w:ascii="宋体" w:hAnsi="宋体" w:cs="宋体"/>
                <w:szCs w:val="21"/>
              </w:rPr>
            </w:pPr>
            <w:r>
              <w:rPr>
                <w:rFonts w:hint="eastAsia" w:ascii="宋体" w:hAnsi="宋体" w:cs="宋体"/>
                <w:szCs w:val="21"/>
              </w:rPr>
              <w:t>高度</w:t>
            </w:r>
          </w:p>
        </w:tc>
        <w:tc>
          <w:tcPr>
            <w:tcW w:w="4275" w:type="dxa"/>
            <w:vAlign w:val="center"/>
          </w:tcPr>
          <w:p>
            <w:pPr>
              <w:widowControl/>
              <w:spacing w:before="100" w:beforeAutospacing="1" w:after="100" w:afterAutospacing="1"/>
              <w:jc w:val="left"/>
              <w:rPr>
                <w:rFonts w:ascii="宋体" w:hAnsi="宋体" w:cs="宋体"/>
                <w:szCs w:val="21"/>
              </w:rPr>
            </w:pPr>
            <w:r>
              <w:rPr>
                <w:rFonts w:hint="eastAsia" w:ascii="宋体" w:hAnsi="宋体" w:cs="宋体"/>
                <w:szCs w:val="21"/>
              </w:rPr>
              <w:t>2路机架式服务器（限定2U）</w:t>
            </w:r>
          </w:p>
        </w:tc>
        <w:tc>
          <w:tcPr>
            <w:tcW w:w="1364" w:type="dxa"/>
            <w:vAlign w:val="center"/>
          </w:tcPr>
          <w:p>
            <w:pPr>
              <w:widowControl/>
              <w:spacing w:before="100" w:beforeAutospacing="1" w:after="100" w:afterAutospacing="1"/>
              <w:jc w:val="left"/>
              <w:rPr>
                <w:rFonts w:ascii="宋体" w:hAnsi="宋体" w:cs="宋体"/>
                <w:sz w:val="18"/>
                <w:szCs w:val="18"/>
              </w:rPr>
            </w:pPr>
          </w:p>
        </w:tc>
        <w:tc>
          <w:tcPr>
            <w:tcW w:w="1261" w:type="dxa"/>
            <w:vAlign w:val="center"/>
          </w:tcPr>
          <w:p>
            <w:pPr>
              <w:widowControl/>
              <w:spacing w:before="100" w:beforeAutospacing="1" w:after="100" w:afterAutospacing="1"/>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2</w:t>
            </w:r>
          </w:p>
        </w:tc>
        <w:tc>
          <w:tcPr>
            <w:tcW w:w="1086" w:type="dxa"/>
            <w:vAlign w:val="center"/>
          </w:tcPr>
          <w:p>
            <w:pPr>
              <w:widowControl/>
              <w:spacing w:before="100" w:beforeAutospacing="1" w:after="100" w:afterAutospacing="1"/>
              <w:jc w:val="left"/>
              <w:rPr>
                <w:rFonts w:ascii="宋体" w:hAnsi="宋体" w:cs="宋体"/>
                <w:szCs w:val="21"/>
              </w:rPr>
            </w:pPr>
            <w:r>
              <w:rPr>
                <w:rFonts w:hint="eastAsia" w:ascii="宋体" w:hAnsi="宋体" w:cs="宋体"/>
                <w:szCs w:val="21"/>
              </w:rPr>
              <w:t>CPU</w:t>
            </w:r>
          </w:p>
        </w:tc>
        <w:tc>
          <w:tcPr>
            <w:tcW w:w="4275" w:type="dxa"/>
            <w:vAlign w:val="center"/>
          </w:tcPr>
          <w:p>
            <w:pPr>
              <w:widowControl/>
              <w:spacing w:before="100" w:beforeAutospacing="1" w:after="100" w:afterAutospacing="1"/>
              <w:jc w:val="left"/>
              <w:rPr>
                <w:rFonts w:hint="default" w:ascii="宋体" w:hAnsi="宋体" w:eastAsia="宋体" w:cs="宋体"/>
                <w:szCs w:val="21"/>
                <w:lang w:val="en-US" w:eastAsia="zh-CN"/>
              </w:rPr>
            </w:pPr>
            <w:r>
              <w:rPr>
                <w:rFonts w:hint="eastAsia" w:ascii="宋体" w:hAnsi="宋体" w:cs="宋体"/>
                <w:szCs w:val="21"/>
              </w:rPr>
              <w:t xml:space="preserve">2 * </w:t>
            </w:r>
            <w:r>
              <w:rPr>
                <w:rFonts w:hint="eastAsia" w:ascii="宋体" w:hAnsi="宋体" w:cs="宋体"/>
                <w:szCs w:val="21"/>
                <w:lang w:val="en-US" w:eastAsia="zh-CN"/>
              </w:rPr>
              <w:t>Hygon 7380</w:t>
            </w:r>
          </w:p>
        </w:tc>
        <w:tc>
          <w:tcPr>
            <w:tcW w:w="1364" w:type="dxa"/>
            <w:vAlign w:val="center"/>
          </w:tcPr>
          <w:p>
            <w:pPr>
              <w:widowControl/>
              <w:spacing w:before="100" w:beforeAutospacing="1" w:after="100" w:afterAutospacing="1"/>
              <w:jc w:val="left"/>
              <w:rPr>
                <w:rFonts w:ascii="宋体" w:hAnsi="宋体" w:cs="宋体"/>
                <w:sz w:val="18"/>
                <w:szCs w:val="18"/>
              </w:rPr>
            </w:pPr>
          </w:p>
        </w:tc>
        <w:tc>
          <w:tcPr>
            <w:tcW w:w="1261" w:type="dxa"/>
            <w:vAlign w:val="center"/>
          </w:tcPr>
          <w:p>
            <w:pPr>
              <w:widowControl/>
              <w:spacing w:before="100" w:beforeAutospacing="1" w:after="100" w:afterAutospacing="1"/>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Merge w:val="restart"/>
            <w:vAlign w:val="center"/>
          </w:tcPr>
          <w:p>
            <w:pPr>
              <w:widowControl/>
              <w:spacing w:before="100" w:beforeAutospacing="1" w:after="100" w:afterAutospacing="1"/>
              <w:rPr>
                <w:rFonts w:ascii="宋体" w:hAnsi="宋体" w:cs="宋体"/>
                <w:szCs w:val="21"/>
              </w:rPr>
            </w:pPr>
            <w:r>
              <w:rPr>
                <w:rFonts w:hint="eastAsia" w:ascii="宋体" w:hAnsi="宋体" w:cs="宋体"/>
                <w:szCs w:val="21"/>
              </w:rPr>
              <w:t>3</w:t>
            </w:r>
          </w:p>
        </w:tc>
        <w:tc>
          <w:tcPr>
            <w:tcW w:w="1086" w:type="dxa"/>
            <w:vMerge w:val="restart"/>
            <w:vAlign w:val="center"/>
          </w:tcPr>
          <w:p>
            <w:pPr>
              <w:widowControl/>
              <w:spacing w:before="100" w:beforeAutospacing="1" w:after="100" w:afterAutospacing="1"/>
              <w:jc w:val="left"/>
              <w:rPr>
                <w:rFonts w:ascii="宋体" w:hAnsi="宋体" w:cs="宋体"/>
                <w:szCs w:val="21"/>
              </w:rPr>
            </w:pPr>
            <w:r>
              <w:rPr>
                <w:rFonts w:hint="eastAsia" w:ascii="宋体" w:hAnsi="宋体" w:cs="宋体"/>
                <w:szCs w:val="21"/>
              </w:rPr>
              <w:t>内存</w:t>
            </w:r>
          </w:p>
        </w:tc>
        <w:tc>
          <w:tcPr>
            <w:tcW w:w="4275" w:type="dxa"/>
            <w:vAlign w:val="center"/>
          </w:tcPr>
          <w:p>
            <w:pPr>
              <w:widowControl/>
              <w:spacing w:before="100" w:beforeAutospacing="1" w:after="100" w:afterAutospacing="1"/>
              <w:jc w:val="left"/>
              <w:rPr>
                <w:rFonts w:hint="default" w:ascii="宋体" w:hAnsi="宋体" w:eastAsia="宋体" w:cs="宋体"/>
                <w:szCs w:val="21"/>
                <w:lang w:val="en-US" w:eastAsia="zh-CN"/>
              </w:rPr>
            </w:pPr>
            <w:r>
              <w:rPr>
                <w:rFonts w:hint="eastAsia" w:ascii="宋体" w:hAnsi="宋体" w:cs="宋体"/>
                <w:szCs w:val="21"/>
                <w:lang w:val="en-US" w:eastAsia="zh-CN"/>
              </w:rPr>
              <w:t>不低于32个内存插槽</w:t>
            </w:r>
          </w:p>
        </w:tc>
        <w:tc>
          <w:tcPr>
            <w:tcW w:w="1364" w:type="dxa"/>
            <w:vAlign w:val="center"/>
          </w:tcPr>
          <w:p>
            <w:pPr>
              <w:snapToGrid w:val="0"/>
              <w:jc w:val="left"/>
              <w:rPr>
                <w:rFonts w:ascii="宋体" w:hAnsi="宋体" w:cs="宋体"/>
                <w:sz w:val="18"/>
                <w:szCs w:val="18"/>
              </w:rPr>
            </w:pPr>
          </w:p>
        </w:tc>
        <w:tc>
          <w:tcPr>
            <w:tcW w:w="1261" w:type="dxa"/>
            <w:vAlign w:val="center"/>
          </w:tcPr>
          <w:p>
            <w:pPr>
              <w:snapToGrid w:val="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Merge w:val="continue"/>
            <w:vAlign w:val="center"/>
          </w:tcPr>
          <w:p>
            <w:pPr>
              <w:widowControl/>
              <w:spacing w:before="100" w:beforeAutospacing="1" w:after="100" w:afterAutospacing="1"/>
              <w:rPr>
                <w:rFonts w:hint="eastAsia" w:ascii="宋体" w:hAnsi="宋体" w:cs="宋体"/>
                <w:szCs w:val="21"/>
              </w:rPr>
            </w:pPr>
          </w:p>
        </w:tc>
        <w:tc>
          <w:tcPr>
            <w:tcW w:w="1086" w:type="dxa"/>
            <w:vMerge w:val="continue"/>
            <w:vAlign w:val="center"/>
          </w:tcPr>
          <w:p>
            <w:pPr>
              <w:widowControl/>
              <w:spacing w:before="100" w:beforeAutospacing="1" w:after="100" w:afterAutospacing="1"/>
              <w:jc w:val="left"/>
              <w:rPr>
                <w:rFonts w:hint="eastAsia" w:ascii="宋体" w:hAnsi="宋体" w:cs="宋体"/>
                <w:szCs w:val="21"/>
              </w:rPr>
            </w:pPr>
          </w:p>
        </w:tc>
        <w:tc>
          <w:tcPr>
            <w:tcW w:w="4275" w:type="dxa"/>
            <w:vAlign w:val="center"/>
          </w:tcPr>
          <w:p>
            <w:pPr>
              <w:widowControl/>
              <w:spacing w:before="100" w:beforeAutospacing="1" w:after="100" w:afterAutospacing="1"/>
              <w:jc w:val="left"/>
              <w:rPr>
                <w:rFonts w:hint="eastAsia" w:ascii="宋体" w:hAnsi="宋体" w:cs="宋体"/>
                <w:szCs w:val="21"/>
                <w:lang w:val="en-US" w:eastAsia="zh-CN"/>
              </w:rPr>
            </w:pPr>
            <w:r>
              <w:rPr>
                <w:rFonts w:hint="eastAsia" w:ascii="宋体" w:hAnsi="宋体" w:cs="宋体"/>
                <w:szCs w:val="21"/>
                <w:lang w:val="en-US" w:eastAsia="zh-CN"/>
              </w:rPr>
              <w:t>16</w:t>
            </w:r>
            <w:r>
              <w:rPr>
                <w:rFonts w:hint="eastAsia" w:ascii="宋体" w:hAnsi="宋体" w:cs="宋体"/>
                <w:szCs w:val="21"/>
              </w:rPr>
              <w:t xml:space="preserve"> * </w:t>
            </w:r>
            <w:r>
              <w:rPr>
                <w:rFonts w:hint="eastAsia" w:ascii="宋体" w:hAnsi="宋体" w:cs="宋体"/>
                <w:szCs w:val="21"/>
                <w:lang w:val="en-US" w:eastAsia="zh-CN"/>
              </w:rPr>
              <w:t>64</w:t>
            </w:r>
            <w:r>
              <w:rPr>
                <w:rFonts w:hint="eastAsia" w:ascii="宋体" w:hAnsi="宋体" w:cs="宋体"/>
                <w:szCs w:val="21"/>
              </w:rPr>
              <w:t>GB DDR4 RDIMM</w:t>
            </w:r>
          </w:p>
        </w:tc>
        <w:tc>
          <w:tcPr>
            <w:tcW w:w="1364" w:type="dxa"/>
            <w:vAlign w:val="center"/>
          </w:tcPr>
          <w:p>
            <w:pPr>
              <w:snapToGrid w:val="0"/>
              <w:jc w:val="left"/>
              <w:rPr>
                <w:rFonts w:ascii="宋体" w:hAnsi="宋体" w:cs="宋体"/>
                <w:sz w:val="18"/>
                <w:szCs w:val="18"/>
              </w:rPr>
            </w:pPr>
          </w:p>
        </w:tc>
        <w:tc>
          <w:tcPr>
            <w:tcW w:w="1261" w:type="dxa"/>
            <w:vAlign w:val="center"/>
          </w:tcPr>
          <w:p>
            <w:pPr>
              <w:snapToGrid w:val="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26" w:type="dxa"/>
            <w:vMerge w:val="restart"/>
            <w:vAlign w:val="center"/>
          </w:tcPr>
          <w:p>
            <w:pPr>
              <w:widowControl/>
              <w:spacing w:before="100" w:beforeAutospacing="1" w:after="100" w:afterAutospacing="1"/>
              <w:rPr>
                <w:rFonts w:ascii="宋体" w:hAnsi="宋体" w:cs="宋体"/>
                <w:szCs w:val="21"/>
              </w:rPr>
            </w:pPr>
            <w:r>
              <w:rPr>
                <w:rFonts w:hint="eastAsia" w:ascii="宋体" w:hAnsi="宋体" w:cs="宋体"/>
                <w:szCs w:val="21"/>
              </w:rPr>
              <w:t>4</w:t>
            </w:r>
          </w:p>
        </w:tc>
        <w:tc>
          <w:tcPr>
            <w:tcW w:w="1086" w:type="dxa"/>
            <w:vMerge w:val="restart"/>
            <w:vAlign w:val="center"/>
          </w:tcPr>
          <w:p>
            <w:pPr>
              <w:widowControl/>
              <w:spacing w:before="100" w:beforeAutospacing="1" w:after="100" w:afterAutospacing="1"/>
              <w:jc w:val="left"/>
              <w:rPr>
                <w:rFonts w:hint="default" w:ascii="宋体" w:hAnsi="宋体" w:eastAsia="宋体" w:cs="宋体"/>
                <w:szCs w:val="21"/>
                <w:lang w:val="en-US" w:eastAsia="zh-CN"/>
              </w:rPr>
            </w:pPr>
            <w:r>
              <w:rPr>
                <w:rFonts w:hint="eastAsia" w:ascii="宋体" w:hAnsi="宋体" w:cs="宋体"/>
                <w:szCs w:val="21"/>
                <w:lang w:val="en-US" w:eastAsia="zh-CN"/>
              </w:rPr>
              <w:t>硬盘</w:t>
            </w:r>
          </w:p>
        </w:tc>
        <w:tc>
          <w:tcPr>
            <w:tcW w:w="4275" w:type="dxa"/>
            <w:vAlign w:val="center"/>
          </w:tcPr>
          <w:p>
            <w:pPr>
              <w:widowControl/>
              <w:spacing w:before="100" w:beforeAutospacing="1" w:after="100" w:afterAutospacing="1"/>
              <w:jc w:val="left"/>
              <w:rPr>
                <w:rFonts w:hint="default" w:ascii="宋体" w:hAnsi="宋体" w:eastAsia="宋体" w:cs="宋体"/>
                <w:szCs w:val="21"/>
                <w:lang w:val="en-US" w:eastAsia="zh-CN"/>
              </w:rPr>
            </w:pPr>
            <w:r>
              <w:rPr>
                <w:rFonts w:hint="eastAsia" w:ascii="宋体" w:hAnsi="宋体" w:eastAsia="宋体" w:cs="宋体"/>
                <w:sz w:val="21"/>
                <w:szCs w:val="21"/>
                <w:lang w:val="en-US" w:eastAsia="zh-CN"/>
              </w:rPr>
              <w:t>前置不少于24个2.5寸硬盘槽位</w:t>
            </w:r>
          </w:p>
        </w:tc>
        <w:tc>
          <w:tcPr>
            <w:tcW w:w="1364" w:type="dxa"/>
            <w:vAlign w:val="center"/>
          </w:tcPr>
          <w:p>
            <w:pPr>
              <w:widowControl/>
              <w:snapToGrid w:val="0"/>
              <w:spacing w:before="100" w:beforeAutospacing="1" w:after="100" w:afterAutospacing="1"/>
              <w:jc w:val="left"/>
              <w:rPr>
                <w:rFonts w:ascii="宋体" w:hAnsi="宋体" w:cs="宋体"/>
                <w:sz w:val="18"/>
                <w:szCs w:val="18"/>
              </w:rPr>
            </w:pPr>
          </w:p>
        </w:tc>
        <w:tc>
          <w:tcPr>
            <w:tcW w:w="1261" w:type="dxa"/>
            <w:vAlign w:val="center"/>
          </w:tcPr>
          <w:p>
            <w:pPr>
              <w:widowControl/>
              <w:snapToGrid w:val="0"/>
              <w:spacing w:before="100" w:beforeAutospacing="1" w:after="100" w:afterAutospacing="1"/>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Merge w:val="continue"/>
            <w:vAlign w:val="center"/>
          </w:tcPr>
          <w:p>
            <w:pPr>
              <w:widowControl/>
              <w:spacing w:before="100" w:beforeAutospacing="1" w:after="100" w:afterAutospacing="1"/>
              <w:rPr>
                <w:rFonts w:hint="eastAsia" w:ascii="宋体" w:hAnsi="宋体" w:cs="宋体"/>
                <w:szCs w:val="21"/>
              </w:rPr>
            </w:pPr>
          </w:p>
        </w:tc>
        <w:tc>
          <w:tcPr>
            <w:tcW w:w="1086" w:type="dxa"/>
            <w:vMerge w:val="continue"/>
            <w:vAlign w:val="center"/>
          </w:tcPr>
          <w:p>
            <w:pPr>
              <w:widowControl/>
              <w:spacing w:before="100" w:beforeAutospacing="1" w:after="100" w:afterAutospacing="1"/>
              <w:jc w:val="left"/>
              <w:rPr>
                <w:rFonts w:hint="eastAsia" w:ascii="宋体" w:hAnsi="宋体" w:cs="宋体"/>
                <w:szCs w:val="21"/>
                <w:lang w:val="en-US" w:eastAsia="zh-CN"/>
              </w:rPr>
            </w:pPr>
          </w:p>
        </w:tc>
        <w:tc>
          <w:tcPr>
            <w:tcW w:w="4275" w:type="dxa"/>
            <w:vAlign w:val="center"/>
          </w:tcPr>
          <w:p>
            <w:pPr>
              <w:widowControl/>
              <w:spacing w:before="100" w:beforeAutospacing="1" w:after="100" w:afterAutospacing="1"/>
              <w:jc w:val="left"/>
              <w:rPr>
                <w:rFonts w:hint="eastAsia" w:ascii="宋体" w:hAnsi="宋体" w:cs="宋体"/>
                <w:szCs w:val="21"/>
                <w:lang w:val="en-US" w:eastAsia="zh-CN"/>
              </w:rPr>
            </w:pPr>
            <w:r>
              <w:rPr>
                <w:rFonts w:hint="eastAsia" w:ascii="宋体" w:hAnsi="宋体" w:cs="宋体"/>
                <w:szCs w:val="21"/>
                <w:lang w:val="en-US" w:eastAsia="zh-CN"/>
              </w:rPr>
              <w:t>系统盘：</w:t>
            </w: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480GB SATA SSD硬盘，DWPD≥1</w:t>
            </w:r>
          </w:p>
        </w:tc>
        <w:tc>
          <w:tcPr>
            <w:tcW w:w="1364" w:type="dxa"/>
            <w:vAlign w:val="center"/>
          </w:tcPr>
          <w:p>
            <w:pPr>
              <w:widowControl/>
              <w:snapToGrid w:val="0"/>
              <w:spacing w:before="100" w:beforeAutospacing="1" w:after="100" w:afterAutospacing="1"/>
              <w:jc w:val="left"/>
              <w:rPr>
                <w:rFonts w:ascii="宋体" w:hAnsi="宋体" w:cs="宋体"/>
                <w:sz w:val="18"/>
                <w:szCs w:val="18"/>
              </w:rPr>
            </w:pPr>
          </w:p>
        </w:tc>
        <w:tc>
          <w:tcPr>
            <w:tcW w:w="1261" w:type="dxa"/>
            <w:vAlign w:val="center"/>
          </w:tcPr>
          <w:p>
            <w:pPr>
              <w:widowControl/>
              <w:snapToGrid w:val="0"/>
              <w:spacing w:before="100" w:beforeAutospacing="1" w:after="100" w:afterAutospacing="1"/>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Merge w:val="continue"/>
            <w:vAlign w:val="center"/>
          </w:tcPr>
          <w:p>
            <w:pPr>
              <w:widowControl/>
              <w:spacing w:before="100" w:beforeAutospacing="1" w:after="100" w:afterAutospacing="1"/>
              <w:rPr>
                <w:rFonts w:hint="eastAsia" w:ascii="宋体" w:hAnsi="宋体" w:cs="宋体"/>
                <w:szCs w:val="21"/>
              </w:rPr>
            </w:pPr>
          </w:p>
        </w:tc>
        <w:tc>
          <w:tcPr>
            <w:tcW w:w="1086" w:type="dxa"/>
            <w:vMerge w:val="continue"/>
            <w:vAlign w:val="center"/>
          </w:tcPr>
          <w:p>
            <w:pPr>
              <w:widowControl/>
              <w:spacing w:before="100" w:beforeAutospacing="1" w:after="100" w:afterAutospacing="1"/>
              <w:jc w:val="left"/>
              <w:rPr>
                <w:rFonts w:hint="default" w:ascii="宋体" w:hAnsi="宋体" w:eastAsia="宋体" w:cs="宋体"/>
                <w:szCs w:val="21"/>
                <w:lang w:val="en-US" w:eastAsia="zh-CN"/>
              </w:rPr>
            </w:pPr>
          </w:p>
        </w:tc>
        <w:tc>
          <w:tcPr>
            <w:tcW w:w="4275" w:type="dxa"/>
            <w:vAlign w:val="center"/>
          </w:tcPr>
          <w:p>
            <w:pPr>
              <w:widowControl/>
              <w:spacing w:before="100" w:beforeAutospacing="1" w:after="100" w:afterAutospacing="1"/>
              <w:jc w:val="left"/>
              <w:rPr>
                <w:rFonts w:hint="eastAsia" w:ascii="宋体" w:hAnsi="宋体" w:cs="宋体"/>
                <w:szCs w:val="21"/>
              </w:rPr>
            </w:pPr>
            <w:r>
              <w:rPr>
                <w:rFonts w:hint="eastAsia" w:ascii="宋体" w:hAnsi="宋体" w:cs="宋体"/>
                <w:szCs w:val="21"/>
                <w:lang w:val="en-US" w:eastAsia="zh-CN"/>
              </w:rPr>
              <w:t>缓存盘：</w:t>
            </w: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1.6T</w:t>
            </w:r>
            <w:r>
              <w:rPr>
                <w:rFonts w:hint="eastAsia" w:ascii="宋体" w:hAnsi="宋体" w:cs="宋体"/>
                <w:szCs w:val="21"/>
                <w:lang w:val="en-US" w:eastAsia="zh-CN"/>
              </w:rPr>
              <w:t>B</w:t>
            </w:r>
            <w:r>
              <w:rPr>
                <w:rFonts w:hint="eastAsia" w:ascii="宋体" w:hAnsi="宋体" w:cs="宋体"/>
                <w:szCs w:val="21"/>
              </w:rPr>
              <w:t xml:space="preserve"> U.2接口NVME SSD读写均衡型硬盘，DWPD≥3</w:t>
            </w:r>
          </w:p>
        </w:tc>
        <w:tc>
          <w:tcPr>
            <w:tcW w:w="1364" w:type="dxa"/>
            <w:vAlign w:val="center"/>
          </w:tcPr>
          <w:p>
            <w:pPr>
              <w:widowControl/>
              <w:snapToGrid w:val="0"/>
              <w:spacing w:before="100" w:beforeAutospacing="1" w:after="100" w:afterAutospacing="1"/>
              <w:jc w:val="left"/>
              <w:rPr>
                <w:rFonts w:ascii="宋体" w:hAnsi="宋体" w:cs="宋体"/>
                <w:sz w:val="18"/>
                <w:szCs w:val="18"/>
              </w:rPr>
            </w:pPr>
          </w:p>
        </w:tc>
        <w:tc>
          <w:tcPr>
            <w:tcW w:w="1261" w:type="dxa"/>
            <w:vAlign w:val="center"/>
          </w:tcPr>
          <w:p>
            <w:pPr>
              <w:widowControl/>
              <w:snapToGrid w:val="0"/>
              <w:spacing w:before="100" w:beforeAutospacing="1" w:after="100" w:afterAutospacing="1"/>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Merge w:val="continue"/>
            <w:vAlign w:val="center"/>
          </w:tcPr>
          <w:p>
            <w:pPr>
              <w:widowControl/>
              <w:spacing w:before="100" w:beforeAutospacing="1" w:after="100" w:afterAutospacing="1"/>
              <w:rPr>
                <w:rFonts w:hint="eastAsia" w:ascii="宋体" w:hAnsi="宋体" w:cs="宋体"/>
                <w:szCs w:val="21"/>
              </w:rPr>
            </w:pPr>
          </w:p>
        </w:tc>
        <w:tc>
          <w:tcPr>
            <w:tcW w:w="1086" w:type="dxa"/>
            <w:vMerge w:val="continue"/>
            <w:vAlign w:val="center"/>
          </w:tcPr>
          <w:p>
            <w:pPr>
              <w:widowControl/>
              <w:spacing w:before="100" w:beforeAutospacing="1" w:after="100" w:afterAutospacing="1"/>
              <w:jc w:val="left"/>
              <w:rPr>
                <w:rFonts w:hint="eastAsia" w:ascii="宋体" w:hAnsi="宋体" w:eastAsia="宋体" w:cs="宋体"/>
                <w:szCs w:val="21"/>
                <w:lang w:eastAsia="zh-CN"/>
              </w:rPr>
            </w:pPr>
          </w:p>
        </w:tc>
        <w:tc>
          <w:tcPr>
            <w:tcW w:w="4275" w:type="dxa"/>
            <w:vAlign w:val="center"/>
          </w:tcPr>
          <w:p>
            <w:pPr>
              <w:widowControl/>
              <w:spacing w:before="100" w:beforeAutospacing="1" w:after="100" w:afterAutospacing="1"/>
              <w:jc w:val="left"/>
              <w:rPr>
                <w:rFonts w:hint="eastAsia" w:ascii="宋体" w:hAnsi="宋体" w:cs="宋体"/>
                <w:szCs w:val="21"/>
              </w:rPr>
            </w:pPr>
            <w:r>
              <w:rPr>
                <w:rFonts w:hint="eastAsia" w:ascii="宋体" w:hAnsi="宋体" w:cs="宋体"/>
                <w:szCs w:val="21"/>
                <w:lang w:val="en-US" w:eastAsia="zh-CN"/>
              </w:rPr>
              <w:t>容量盘：</w:t>
            </w:r>
            <w:r>
              <w:rPr>
                <w:rFonts w:hint="eastAsia" w:ascii="宋体" w:hAnsi="宋体" w:cs="宋体"/>
                <w:szCs w:val="21"/>
              </w:rPr>
              <w:t>12</w:t>
            </w:r>
            <w:r>
              <w:rPr>
                <w:rFonts w:hint="eastAsia" w:ascii="宋体" w:hAnsi="宋体" w:cs="宋体"/>
                <w:szCs w:val="21"/>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2.4TB 10K SAS HDD硬盘</w:t>
            </w:r>
          </w:p>
        </w:tc>
        <w:tc>
          <w:tcPr>
            <w:tcW w:w="1364" w:type="dxa"/>
            <w:vAlign w:val="center"/>
          </w:tcPr>
          <w:p>
            <w:pPr>
              <w:widowControl/>
              <w:snapToGrid w:val="0"/>
              <w:spacing w:before="100" w:beforeAutospacing="1" w:after="100" w:afterAutospacing="1"/>
              <w:jc w:val="left"/>
              <w:rPr>
                <w:rFonts w:ascii="宋体" w:hAnsi="宋体" w:cs="宋体"/>
                <w:sz w:val="18"/>
                <w:szCs w:val="18"/>
              </w:rPr>
            </w:pPr>
          </w:p>
        </w:tc>
        <w:tc>
          <w:tcPr>
            <w:tcW w:w="1261" w:type="dxa"/>
            <w:vAlign w:val="center"/>
          </w:tcPr>
          <w:p>
            <w:pPr>
              <w:widowControl/>
              <w:snapToGrid w:val="0"/>
              <w:spacing w:before="100" w:beforeAutospacing="1" w:after="100" w:afterAutospacing="1"/>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Merge w:val="restart"/>
            <w:vAlign w:val="center"/>
          </w:tcPr>
          <w:p>
            <w:pPr>
              <w:widowControl/>
              <w:spacing w:before="100" w:beforeAutospacing="1" w:after="100" w:afterAutospacing="1"/>
              <w:rPr>
                <w:rFonts w:ascii="宋体" w:hAnsi="宋体" w:cs="宋体"/>
                <w:szCs w:val="21"/>
              </w:rPr>
            </w:pPr>
            <w:r>
              <w:rPr>
                <w:rFonts w:hint="eastAsia" w:ascii="宋体" w:hAnsi="宋体" w:cs="宋体"/>
                <w:szCs w:val="21"/>
              </w:rPr>
              <w:t>5</w:t>
            </w:r>
          </w:p>
        </w:tc>
        <w:tc>
          <w:tcPr>
            <w:tcW w:w="1086" w:type="dxa"/>
            <w:vMerge w:val="restart"/>
            <w:vAlign w:val="center"/>
          </w:tcPr>
          <w:p>
            <w:pPr>
              <w:widowControl/>
              <w:spacing w:before="100" w:beforeAutospacing="1" w:after="100" w:afterAutospacing="1"/>
              <w:jc w:val="left"/>
              <w:rPr>
                <w:rFonts w:hint="default" w:ascii="宋体" w:hAnsi="宋体" w:cs="宋体"/>
                <w:szCs w:val="21"/>
                <w:lang w:val="en-US" w:eastAsia="zh-CN"/>
              </w:rPr>
            </w:pPr>
            <w:r>
              <w:rPr>
                <w:rFonts w:hint="eastAsia" w:ascii="宋体" w:hAnsi="宋体" w:cs="宋体"/>
                <w:szCs w:val="21"/>
              </w:rPr>
              <w:t>网卡</w:t>
            </w:r>
          </w:p>
        </w:tc>
        <w:tc>
          <w:tcPr>
            <w:tcW w:w="4275" w:type="dxa"/>
            <w:vAlign w:val="center"/>
          </w:tcPr>
          <w:p>
            <w:pPr>
              <w:widowControl/>
              <w:spacing w:before="100" w:beforeAutospacing="1" w:after="100" w:afterAutospacing="1"/>
              <w:jc w:val="left"/>
              <w:rPr>
                <w:rFonts w:hint="eastAsia" w:ascii="宋体" w:hAnsi="宋体" w:cs="宋体"/>
                <w:szCs w:val="21"/>
              </w:rPr>
            </w:pPr>
            <w:r>
              <w:rPr>
                <w:rFonts w:hint="eastAsia" w:ascii="宋体" w:hAnsi="宋体" w:cs="宋体"/>
                <w:szCs w:val="21"/>
                <w:lang w:val="en-US" w:eastAsia="zh-CN"/>
              </w:rPr>
              <w:t xml:space="preserve">2 * </w:t>
            </w:r>
            <w:r>
              <w:rPr>
                <w:rFonts w:hint="eastAsia" w:ascii="宋体" w:hAnsi="宋体" w:cs="宋体"/>
                <w:szCs w:val="21"/>
              </w:rPr>
              <w:t>双</w:t>
            </w:r>
            <w:r>
              <w:rPr>
                <w:rFonts w:hint="eastAsia" w:ascii="宋体" w:hAnsi="宋体" w:cs="宋体"/>
                <w:szCs w:val="21"/>
                <w:lang w:val="en-US" w:eastAsia="zh-CN"/>
              </w:rPr>
              <w:t>端口1G/10G自适应</w:t>
            </w:r>
            <w:r>
              <w:rPr>
                <w:rFonts w:hint="eastAsia" w:ascii="宋体" w:hAnsi="宋体" w:cs="宋体"/>
                <w:szCs w:val="21"/>
              </w:rPr>
              <w:t>网卡</w:t>
            </w:r>
            <w:r>
              <w:rPr>
                <w:rFonts w:hint="eastAsia" w:ascii="宋体" w:hAnsi="宋体" w:cs="宋体"/>
                <w:szCs w:val="21"/>
                <w:lang w:eastAsia="zh-CN"/>
              </w:rPr>
              <w:t>（</w:t>
            </w:r>
            <w:r>
              <w:rPr>
                <w:rFonts w:hint="eastAsia" w:ascii="宋体" w:hAnsi="宋体" w:cs="宋体"/>
                <w:szCs w:val="21"/>
                <w:lang w:val="en-US" w:eastAsia="zh-CN"/>
              </w:rPr>
              <w:t>电口</w:t>
            </w:r>
            <w:r>
              <w:rPr>
                <w:rFonts w:hint="eastAsia" w:ascii="宋体" w:hAnsi="宋体" w:cs="宋体"/>
                <w:szCs w:val="21"/>
                <w:lang w:eastAsia="zh-CN"/>
              </w:rPr>
              <w:t>）</w:t>
            </w:r>
          </w:p>
        </w:tc>
        <w:tc>
          <w:tcPr>
            <w:tcW w:w="1364" w:type="dxa"/>
            <w:vAlign w:val="center"/>
          </w:tcPr>
          <w:p>
            <w:pPr>
              <w:snapToGrid w:val="0"/>
              <w:jc w:val="left"/>
              <w:rPr>
                <w:rFonts w:ascii="宋体" w:hAnsi="宋体" w:cs="宋体"/>
                <w:sz w:val="18"/>
                <w:szCs w:val="18"/>
              </w:rPr>
            </w:pPr>
          </w:p>
        </w:tc>
        <w:tc>
          <w:tcPr>
            <w:tcW w:w="1261" w:type="dxa"/>
            <w:vAlign w:val="center"/>
          </w:tcPr>
          <w:p>
            <w:pPr>
              <w:snapToGrid w:val="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Merge w:val="continue"/>
            <w:vAlign w:val="center"/>
          </w:tcPr>
          <w:p>
            <w:pPr>
              <w:widowControl/>
              <w:spacing w:before="100" w:beforeAutospacing="1" w:after="100" w:afterAutospacing="1"/>
              <w:rPr>
                <w:rFonts w:hint="eastAsia" w:ascii="宋体" w:hAnsi="宋体" w:cs="宋体"/>
                <w:szCs w:val="21"/>
              </w:rPr>
            </w:pPr>
          </w:p>
        </w:tc>
        <w:tc>
          <w:tcPr>
            <w:tcW w:w="1086" w:type="dxa"/>
            <w:vMerge w:val="continue"/>
            <w:vAlign w:val="center"/>
          </w:tcPr>
          <w:p>
            <w:pPr>
              <w:widowControl/>
              <w:spacing w:before="100" w:beforeAutospacing="1" w:after="100" w:afterAutospacing="1"/>
              <w:jc w:val="left"/>
              <w:rPr>
                <w:rFonts w:hint="default" w:ascii="宋体" w:hAnsi="宋体" w:cs="宋体"/>
                <w:szCs w:val="21"/>
                <w:lang w:val="en-US" w:eastAsia="zh-CN"/>
              </w:rPr>
            </w:pPr>
          </w:p>
        </w:tc>
        <w:tc>
          <w:tcPr>
            <w:tcW w:w="4275" w:type="dxa"/>
            <w:vAlign w:val="center"/>
          </w:tcPr>
          <w:p>
            <w:pPr>
              <w:widowControl/>
              <w:spacing w:before="100" w:beforeAutospacing="1" w:after="100" w:afterAutospacing="1"/>
              <w:jc w:val="left"/>
              <w:rPr>
                <w:rFonts w:hint="eastAsia" w:ascii="宋体" w:hAnsi="宋体" w:cs="宋体"/>
                <w:szCs w:val="21"/>
              </w:rPr>
            </w:pPr>
            <w:r>
              <w:rPr>
                <w:rFonts w:hint="eastAsia" w:ascii="宋体" w:hAnsi="宋体" w:cs="宋体"/>
                <w:szCs w:val="21"/>
                <w:lang w:val="en-US" w:eastAsia="zh-CN"/>
              </w:rPr>
              <w:t xml:space="preserve">2 * </w:t>
            </w:r>
            <w:r>
              <w:rPr>
                <w:rFonts w:hint="eastAsia" w:ascii="宋体" w:hAnsi="宋体" w:cs="宋体"/>
                <w:szCs w:val="21"/>
              </w:rPr>
              <w:t>双</w:t>
            </w:r>
            <w:r>
              <w:rPr>
                <w:rFonts w:hint="eastAsia" w:ascii="宋体" w:hAnsi="宋体" w:cs="宋体"/>
                <w:szCs w:val="21"/>
                <w:lang w:val="en-US" w:eastAsia="zh-CN"/>
              </w:rPr>
              <w:t>端口10G/25G自适应</w:t>
            </w:r>
            <w:r>
              <w:rPr>
                <w:rFonts w:hint="eastAsia" w:ascii="宋体" w:hAnsi="宋体" w:cs="宋体"/>
                <w:szCs w:val="21"/>
              </w:rPr>
              <w:t>网卡</w:t>
            </w:r>
            <w:r>
              <w:rPr>
                <w:rFonts w:hint="eastAsia" w:ascii="宋体" w:hAnsi="宋体" w:cs="宋体"/>
                <w:szCs w:val="21"/>
                <w:lang w:eastAsia="zh-CN"/>
              </w:rPr>
              <w:t>（</w:t>
            </w:r>
            <w:r>
              <w:rPr>
                <w:rFonts w:hint="eastAsia" w:ascii="宋体" w:hAnsi="宋体" w:cs="宋体"/>
                <w:szCs w:val="21"/>
                <w:lang w:val="en-US" w:eastAsia="zh-CN"/>
              </w:rPr>
              <w:t>光口</w:t>
            </w:r>
            <w:r>
              <w:rPr>
                <w:rFonts w:hint="eastAsia" w:ascii="宋体" w:hAnsi="宋体" w:cs="宋体"/>
                <w:szCs w:val="21"/>
                <w:lang w:eastAsia="zh-CN"/>
              </w:rPr>
              <w:t>）</w:t>
            </w:r>
          </w:p>
        </w:tc>
        <w:tc>
          <w:tcPr>
            <w:tcW w:w="1364" w:type="dxa"/>
            <w:vAlign w:val="center"/>
          </w:tcPr>
          <w:p>
            <w:pPr>
              <w:snapToGrid w:val="0"/>
              <w:jc w:val="left"/>
              <w:rPr>
                <w:rFonts w:ascii="宋体" w:hAnsi="宋体" w:cs="宋体"/>
                <w:sz w:val="18"/>
                <w:szCs w:val="18"/>
              </w:rPr>
            </w:pPr>
          </w:p>
        </w:tc>
        <w:tc>
          <w:tcPr>
            <w:tcW w:w="1261" w:type="dxa"/>
            <w:vAlign w:val="center"/>
          </w:tcPr>
          <w:p>
            <w:pPr>
              <w:snapToGrid w:val="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Merge w:val="restart"/>
            <w:vAlign w:val="center"/>
          </w:tcPr>
          <w:p>
            <w:pPr>
              <w:widowControl/>
              <w:spacing w:before="100" w:beforeAutospacing="1" w:after="100" w:afterAutospacing="1"/>
              <w:rPr>
                <w:rFonts w:ascii="宋体" w:hAnsi="宋体" w:cs="宋体"/>
                <w:szCs w:val="21"/>
              </w:rPr>
            </w:pPr>
            <w:r>
              <w:rPr>
                <w:rFonts w:hint="eastAsia" w:ascii="宋体" w:hAnsi="宋体" w:cs="宋体"/>
                <w:szCs w:val="21"/>
              </w:rPr>
              <w:t>6</w:t>
            </w:r>
          </w:p>
        </w:tc>
        <w:tc>
          <w:tcPr>
            <w:tcW w:w="1086" w:type="dxa"/>
            <w:vMerge w:val="restart"/>
            <w:vAlign w:val="center"/>
          </w:tcPr>
          <w:p>
            <w:pPr>
              <w:widowControl/>
              <w:spacing w:before="100" w:beforeAutospacing="1" w:after="100" w:afterAutospacing="1"/>
              <w:jc w:val="left"/>
              <w:rPr>
                <w:rFonts w:hint="default" w:ascii="宋体" w:hAnsi="宋体" w:cs="宋体"/>
                <w:szCs w:val="21"/>
                <w:lang w:val="en-US" w:eastAsia="zh-CN"/>
              </w:rPr>
            </w:pPr>
            <w:r>
              <w:rPr>
                <w:rFonts w:hint="eastAsia" w:ascii="宋体" w:hAnsi="宋体" w:cs="宋体"/>
                <w:szCs w:val="21"/>
              </w:rPr>
              <w:t>阵列卡</w:t>
            </w:r>
          </w:p>
        </w:tc>
        <w:tc>
          <w:tcPr>
            <w:tcW w:w="4275" w:type="dxa"/>
            <w:vAlign w:val="center"/>
          </w:tcPr>
          <w:p>
            <w:pPr>
              <w:widowControl/>
              <w:spacing w:before="100" w:beforeAutospacing="1" w:after="100" w:afterAutospacing="1"/>
              <w:jc w:val="left"/>
              <w:rPr>
                <w:rFonts w:hint="eastAsia" w:ascii="宋体" w:hAnsi="宋体" w:cs="宋体"/>
                <w:szCs w:val="21"/>
              </w:rPr>
            </w:pPr>
            <w:r>
              <w:rPr>
                <w:rFonts w:hint="eastAsia" w:ascii="宋体" w:hAnsi="宋体" w:cs="宋体"/>
                <w:szCs w:val="21"/>
                <w:lang w:val="en-US" w:eastAsia="zh-CN"/>
              </w:rPr>
              <w:t>管理系统盘，</w:t>
            </w:r>
            <w:r>
              <w:rPr>
                <w:rFonts w:hint="eastAsia" w:ascii="宋体" w:hAnsi="宋体" w:cs="宋体"/>
                <w:szCs w:val="21"/>
              </w:rPr>
              <w:t>支持RAID0、1</w:t>
            </w:r>
            <w:r>
              <w:rPr>
                <w:rFonts w:hint="eastAsia" w:ascii="宋体" w:hAnsi="宋体" w:cs="宋体"/>
                <w:szCs w:val="21"/>
                <w:lang w:eastAsia="zh-CN"/>
              </w:rPr>
              <w:t>，</w:t>
            </w:r>
            <w:r>
              <w:rPr>
                <w:rFonts w:hint="eastAsia" w:ascii="宋体" w:hAnsi="宋体" w:cs="宋体"/>
                <w:szCs w:val="21"/>
              </w:rPr>
              <w:t>支持掉电保护</w:t>
            </w:r>
          </w:p>
        </w:tc>
        <w:tc>
          <w:tcPr>
            <w:tcW w:w="1364" w:type="dxa"/>
            <w:vAlign w:val="center"/>
          </w:tcPr>
          <w:p>
            <w:pPr>
              <w:widowControl/>
              <w:spacing w:before="100" w:beforeAutospacing="1" w:after="100" w:afterAutospacing="1"/>
              <w:jc w:val="left"/>
              <w:rPr>
                <w:rFonts w:ascii="宋体" w:hAnsi="宋体" w:cs="宋体"/>
                <w:sz w:val="18"/>
                <w:szCs w:val="18"/>
              </w:rPr>
            </w:pPr>
          </w:p>
        </w:tc>
        <w:tc>
          <w:tcPr>
            <w:tcW w:w="1261" w:type="dxa"/>
            <w:vAlign w:val="center"/>
          </w:tcPr>
          <w:p>
            <w:pPr>
              <w:widowControl/>
              <w:spacing w:before="100" w:beforeAutospacing="1" w:after="100" w:afterAutospacing="1"/>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Merge w:val="continue"/>
            <w:vAlign w:val="center"/>
          </w:tcPr>
          <w:p>
            <w:pPr>
              <w:widowControl/>
              <w:spacing w:before="100" w:beforeAutospacing="1" w:after="100" w:afterAutospacing="1"/>
              <w:rPr>
                <w:rFonts w:hint="eastAsia" w:ascii="宋体" w:hAnsi="宋体" w:cs="宋体"/>
                <w:szCs w:val="21"/>
              </w:rPr>
            </w:pPr>
          </w:p>
        </w:tc>
        <w:tc>
          <w:tcPr>
            <w:tcW w:w="1086" w:type="dxa"/>
            <w:vMerge w:val="continue"/>
            <w:vAlign w:val="center"/>
          </w:tcPr>
          <w:p>
            <w:pPr>
              <w:widowControl/>
              <w:spacing w:before="100" w:beforeAutospacing="1" w:after="100" w:afterAutospacing="1"/>
              <w:jc w:val="left"/>
              <w:rPr>
                <w:rFonts w:hint="default" w:ascii="宋体" w:hAnsi="宋体" w:cs="宋体"/>
                <w:szCs w:val="21"/>
                <w:lang w:val="en-US" w:eastAsia="zh-CN"/>
              </w:rPr>
            </w:pPr>
          </w:p>
        </w:tc>
        <w:tc>
          <w:tcPr>
            <w:tcW w:w="4275" w:type="dxa"/>
            <w:vAlign w:val="center"/>
          </w:tcPr>
          <w:p>
            <w:pPr>
              <w:widowControl/>
              <w:spacing w:before="100" w:beforeAutospacing="1" w:after="100" w:afterAutospacing="1"/>
              <w:jc w:val="left"/>
              <w:rPr>
                <w:rFonts w:hint="default" w:ascii="宋体" w:hAnsi="宋体" w:cs="宋体"/>
                <w:szCs w:val="21"/>
                <w:lang w:val="en-US"/>
              </w:rPr>
            </w:pPr>
            <w:r>
              <w:rPr>
                <w:rFonts w:hint="eastAsia" w:ascii="宋体" w:hAnsi="宋体" w:cs="宋体"/>
                <w:szCs w:val="21"/>
                <w:lang w:val="en-US" w:eastAsia="zh-CN"/>
              </w:rPr>
              <w:t>管理缓存盘和容量盘，支持直通或JBOD模式</w:t>
            </w:r>
          </w:p>
        </w:tc>
        <w:tc>
          <w:tcPr>
            <w:tcW w:w="1364" w:type="dxa"/>
            <w:vAlign w:val="center"/>
          </w:tcPr>
          <w:p>
            <w:pPr>
              <w:widowControl/>
              <w:spacing w:before="100" w:beforeAutospacing="1" w:after="100" w:afterAutospacing="1"/>
              <w:jc w:val="left"/>
              <w:rPr>
                <w:rFonts w:ascii="宋体" w:hAnsi="宋体" w:cs="宋体"/>
                <w:sz w:val="18"/>
                <w:szCs w:val="18"/>
              </w:rPr>
            </w:pPr>
          </w:p>
        </w:tc>
        <w:tc>
          <w:tcPr>
            <w:tcW w:w="1261" w:type="dxa"/>
            <w:vAlign w:val="center"/>
          </w:tcPr>
          <w:p>
            <w:pPr>
              <w:widowControl/>
              <w:spacing w:before="100" w:beforeAutospacing="1" w:after="100" w:afterAutospacing="1"/>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7</w:t>
            </w:r>
          </w:p>
        </w:tc>
        <w:tc>
          <w:tcPr>
            <w:tcW w:w="1086" w:type="dxa"/>
            <w:vAlign w:val="center"/>
          </w:tcPr>
          <w:p>
            <w:pPr>
              <w:widowControl/>
              <w:spacing w:before="100" w:beforeAutospacing="1" w:after="100" w:afterAutospacing="1"/>
              <w:jc w:val="left"/>
              <w:rPr>
                <w:rFonts w:ascii="宋体" w:hAnsi="宋体" w:cs="宋体"/>
                <w:szCs w:val="21"/>
              </w:rPr>
            </w:pPr>
            <w:r>
              <w:rPr>
                <w:rFonts w:hint="eastAsia" w:ascii="宋体" w:hAnsi="宋体" w:cs="宋体"/>
                <w:szCs w:val="21"/>
              </w:rPr>
              <w:t>风扇</w:t>
            </w:r>
          </w:p>
        </w:tc>
        <w:tc>
          <w:tcPr>
            <w:tcW w:w="4275" w:type="dxa"/>
            <w:vAlign w:val="center"/>
          </w:tcPr>
          <w:p>
            <w:pPr>
              <w:widowControl/>
              <w:spacing w:before="100" w:beforeAutospacing="1" w:after="100" w:afterAutospacing="1"/>
              <w:jc w:val="left"/>
              <w:rPr>
                <w:rFonts w:ascii="宋体" w:hAnsi="宋体" w:cs="宋体"/>
                <w:szCs w:val="21"/>
              </w:rPr>
            </w:pPr>
            <w:r>
              <w:rPr>
                <w:rFonts w:hint="eastAsia" w:ascii="宋体" w:hAnsi="宋体" w:cs="宋体"/>
                <w:szCs w:val="21"/>
              </w:rPr>
              <w:t>全冗余、热插拨</w:t>
            </w:r>
          </w:p>
        </w:tc>
        <w:tc>
          <w:tcPr>
            <w:tcW w:w="1364" w:type="dxa"/>
            <w:vAlign w:val="center"/>
          </w:tcPr>
          <w:p>
            <w:pPr>
              <w:snapToGrid w:val="0"/>
              <w:jc w:val="left"/>
              <w:rPr>
                <w:rFonts w:ascii="宋体" w:hAnsi="宋体" w:cs="宋体"/>
                <w:sz w:val="18"/>
                <w:szCs w:val="18"/>
              </w:rPr>
            </w:pPr>
          </w:p>
        </w:tc>
        <w:tc>
          <w:tcPr>
            <w:tcW w:w="1261" w:type="dxa"/>
            <w:vAlign w:val="center"/>
          </w:tcPr>
          <w:p>
            <w:pPr>
              <w:snapToGrid w:val="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8</w:t>
            </w:r>
          </w:p>
        </w:tc>
        <w:tc>
          <w:tcPr>
            <w:tcW w:w="1086" w:type="dxa"/>
            <w:vAlign w:val="center"/>
          </w:tcPr>
          <w:p>
            <w:pPr>
              <w:widowControl/>
              <w:spacing w:before="100" w:beforeAutospacing="1" w:after="100" w:afterAutospacing="1"/>
              <w:jc w:val="left"/>
              <w:rPr>
                <w:rFonts w:ascii="宋体" w:hAnsi="宋体" w:cs="宋体"/>
                <w:szCs w:val="21"/>
              </w:rPr>
            </w:pPr>
            <w:r>
              <w:rPr>
                <w:rFonts w:hint="eastAsia" w:ascii="宋体" w:hAnsi="宋体" w:cs="宋体"/>
                <w:szCs w:val="21"/>
              </w:rPr>
              <w:t>电源</w:t>
            </w:r>
          </w:p>
        </w:tc>
        <w:tc>
          <w:tcPr>
            <w:tcW w:w="4275" w:type="dxa"/>
            <w:vAlign w:val="center"/>
          </w:tcPr>
          <w:p>
            <w:pPr>
              <w:widowControl/>
              <w:spacing w:before="100" w:beforeAutospacing="1" w:after="100" w:afterAutospacing="1"/>
              <w:jc w:val="left"/>
              <w:rPr>
                <w:rFonts w:ascii="宋体" w:hAnsi="宋体" w:cs="宋体"/>
                <w:szCs w:val="21"/>
              </w:rPr>
            </w:pPr>
            <w:r>
              <w:rPr>
                <w:rFonts w:hint="eastAsia" w:ascii="宋体" w:hAnsi="宋体" w:cs="宋体"/>
                <w:szCs w:val="21"/>
              </w:rPr>
              <w:t>满配热插拨全冗余电源模块，电源功率需满足服务器的最大负载要求</w:t>
            </w:r>
          </w:p>
        </w:tc>
        <w:tc>
          <w:tcPr>
            <w:tcW w:w="1364" w:type="dxa"/>
            <w:vAlign w:val="center"/>
          </w:tcPr>
          <w:p>
            <w:pPr>
              <w:snapToGrid w:val="0"/>
              <w:jc w:val="left"/>
              <w:rPr>
                <w:rFonts w:ascii="宋体" w:hAnsi="宋体" w:cs="宋体"/>
                <w:sz w:val="18"/>
                <w:szCs w:val="18"/>
              </w:rPr>
            </w:pPr>
          </w:p>
        </w:tc>
        <w:tc>
          <w:tcPr>
            <w:tcW w:w="1261" w:type="dxa"/>
            <w:vAlign w:val="center"/>
          </w:tcPr>
          <w:p>
            <w:pPr>
              <w:snapToGrid w:val="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526" w:type="dxa"/>
            <w:vAlign w:val="center"/>
          </w:tcPr>
          <w:p>
            <w:pPr>
              <w:widowControl/>
              <w:spacing w:before="100" w:beforeAutospacing="1" w:after="100" w:afterAutospacing="1"/>
              <w:rPr>
                <w:rFonts w:hint="default" w:ascii="宋体" w:hAnsi="宋体" w:eastAsia="宋体" w:cs="宋体"/>
                <w:szCs w:val="21"/>
                <w:lang w:val="en-US" w:eastAsia="zh-CN"/>
              </w:rPr>
            </w:pPr>
            <w:r>
              <w:rPr>
                <w:rFonts w:hint="eastAsia" w:ascii="宋体" w:hAnsi="宋体" w:cs="宋体"/>
                <w:szCs w:val="21"/>
                <w:lang w:val="en-US" w:eastAsia="zh-CN"/>
              </w:rPr>
              <w:t>9</w:t>
            </w:r>
          </w:p>
        </w:tc>
        <w:tc>
          <w:tcPr>
            <w:tcW w:w="1086" w:type="dxa"/>
            <w:vAlign w:val="center"/>
          </w:tcPr>
          <w:p>
            <w:pPr>
              <w:widowControl/>
              <w:spacing w:before="100" w:beforeAutospacing="1" w:after="100" w:afterAutospacing="1"/>
              <w:jc w:val="left"/>
              <w:rPr>
                <w:rFonts w:ascii="宋体" w:hAnsi="宋体" w:cs="宋体"/>
                <w:szCs w:val="21"/>
              </w:rPr>
            </w:pPr>
            <w:r>
              <w:rPr>
                <w:rFonts w:hint="eastAsia" w:ascii="宋体" w:hAnsi="宋体" w:cs="宋体"/>
                <w:szCs w:val="21"/>
              </w:rPr>
              <w:t>配件</w:t>
            </w:r>
          </w:p>
        </w:tc>
        <w:tc>
          <w:tcPr>
            <w:tcW w:w="4275" w:type="dxa"/>
            <w:vAlign w:val="center"/>
          </w:tcPr>
          <w:p>
            <w:pPr>
              <w:snapToGrid w:val="0"/>
              <w:jc w:val="left"/>
              <w:rPr>
                <w:rFonts w:ascii="宋体" w:hAnsi="宋体" w:cs="宋体"/>
                <w:szCs w:val="21"/>
              </w:rPr>
            </w:pPr>
            <w:r>
              <w:rPr>
                <w:rFonts w:hint="eastAsia" w:ascii="宋体" w:hAnsi="宋体" w:cs="宋体"/>
                <w:szCs w:val="21"/>
              </w:rPr>
              <w:t>安装导轨、要求同时配置C13-C14和国标电源线</w:t>
            </w:r>
          </w:p>
        </w:tc>
        <w:tc>
          <w:tcPr>
            <w:tcW w:w="1364" w:type="dxa"/>
            <w:vAlign w:val="center"/>
          </w:tcPr>
          <w:p>
            <w:pPr>
              <w:snapToGrid w:val="0"/>
              <w:jc w:val="left"/>
              <w:rPr>
                <w:rFonts w:ascii="宋体" w:hAnsi="宋体" w:cs="宋体"/>
                <w:sz w:val="18"/>
                <w:szCs w:val="18"/>
              </w:rPr>
            </w:pPr>
          </w:p>
        </w:tc>
        <w:tc>
          <w:tcPr>
            <w:tcW w:w="1261" w:type="dxa"/>
            <w:vAlign w:val="center"/>
          </w:tcPr>
          <w:p>
            <w:pPr>
              <w:snapToGrid w:val="0"/>
              <w:jc w:val="left"/>
              <w:rPr>
                <w:rFonts w:ascii="宋体" w:hAnsi="宋体" w:cs="宋体"/>
                <w:sz w:val="18"/>
                <w:szCs w:val="18"/>
              </w:rPr>
            </w:pPr>
          </w:p>
        </w:tc>
      </w:tr>
    </w:tbl>
    <w:p>
      <w:pPr>
        <w:adjustRightInd w:val="0"/>
        <w:snapToGrid w:val="0"/>
        <w:ind w:right="210" w:rightChars="100"/>
        <w:jc w:val="left"/>
        <w:rPr>
          <w:rFonts w:ascii="仿宋" w:hAnsi="仿宋" w:eastAsia="仿宋" w:cs="仿宋_GB2312"/>
          <w:sz w:val="24"/>
        </w:rPr>
      </w:pPr>
    </w:p>
    <w:p>
      <w:pPr>
        <w:adjustRightInd w:val="0"/>
        <w:snapToGrid w:val="0"/>
        <w:jc w:val="left"/>
        <w:rPr>
          <w:rFonts w:hint="eastAsia" w:ascii="仿宋" w:hAnsi="仿宋" w:eastAsia="仿宋" w:cs="仿宋_GB2312"/>
          <w:sz w:val="24"/>
        </w:rPr>
      </w:pPr>
    </w:p>
    <w:p>
      <w:pPr>
        <w:adjustRightInd w:val="0"/>
        <w:snapToGrid w:val="0"/>
        <w:ind w:firstLine="480" w:firstLineChars="200"/>
        <w:jc w:val="left"/>
        <w:rPr>
          <w:rFonts w:ascii="仿宋" w:hAnsi="仿宋" w:eastAsia="仿宋" w:cs="仿宋_GB2312"/>
          <w:sz w:val="24"/>
        </w:rPr>
      </w:pPr>
      <w:r>
        <w:rPr>
          <w:rFonts w:hint="eastAsia" w:ascii="仿宋" w:hAnsi="仿宋" w:eastAsia="仿宋" w:cs="仿宋_GB2312"/>
          <w:sz w:val="24"/>
        </w:rPr>
        <w:t>说明：机型须与“货物分项报价一览表”对应。</w:t>
      </w:r>
    </w:p>
    <w:p>
      <w:pPr>
        <w:spacing w:line="360" w:lineRule="auto"/>
        <w:jc w:val="left"/>
        <w:rPr>
          <w:rFonts w:ascii="仿宋" w:hAnsi="仿宋" w:eastAsia="仿宋" w:cs="仿宋_GB2312"/>
          <w:sz w:val="24"/>
        </w:rPr>
      </w:pPr>
    </w:p>
    <w:p>
      <w:pPr>
        <w:spacing w:line="360" w:lineRule="auto"/>
        <w:jc w:val="left"/>
        <w:rPr>
          <w:rFonts w:ascii="仿宋" w:hAnsi="仿宋" w:eastAsia="仿宋" w:cs="仿宋_GB2312"/>
          <w:sz w:val="24"/>
        </w:rPr>
      </w:pPr>
    </w:p>
    <w:p>
      <w:pPr>
        <w:pStyle w:val="2"/>
        <w:rPr>
          <w:rFonts w:ascii="仿宋" w:hAnsi="仿宋" w:eastAsia="仿宋" w:cs="仿宋_GB2312"/>
          <w:sz w:val="24"/>
        </w:rPr>
      </w:pPr>
    </w:p>
    <w:p>
      <w:pPr>
        <w:pStyle w:val="2"/>
        <w:rPr>
          <w:rFonts w:ascii="仿宋" w:hAnsi="仿宋" w:eastAsia="仿宋" w:cs="仿宋_GB2312"/>
          <w:sz w:val="24"/>
        </w:rPr>
      </w:pPr>
    </w:p>
    <w:p>
      <w:pPr>
        <w:pStyle w:val="2"/>
        <w:rPr>
          <w:rFonts w:ascii="仿宋" w:hAnsi="仿宋" w:eastAsia="仿宋" w:cs="仿宋_GB2312"/>
          <w:sz w:val="24"/>
        </w:rPr>
      </w:pPr>
    </w:p>
    <w:p>
      <w:pPr>
        <w:pStyle w:val="2"/>
        <w:rPr>
          <w:rFonts w:ascii="仿宋" w:hAnsi="仿宋" w:eastAsia="仿宋" w:cs="仿宋_GB2312"/>
          <w:sz w:val="24"/>
        </w:rPr>
      </w:pPr>
    </w:p>
    <w:p>
      <w:pPr>
        <w:pStyle w:val="2"/>
        <w:rPr>
          <w:rFonts w:ascii="仿宋" w:hAnsi="仿宋" w:eastAsia="仿宋" w:cs="仿宋_GB2312"/>
          <w:sz w:val="24"/>
        </w:rPr>
      </w:pPr>
    </w:p>
    <w:p>
      <w:pPr>
        <w:pStyle w:val="2"/>
        <w:rPr>
          <w:rFonts w:ascii="仿宋" w:hAnsi="仿宋" w:eastAsia="仿宋" w:cs="仿宋_GB2312"/>
          <w:sz w:val="24"/>
        </w:rPr>
      </w:pPr>
    </w:p>
    <w:p>
      <w:pPr>
        <w:pStyle w:val="2"/>
        <w:rPr>
          <w:rFonts w:ascii="仿宋" w:hAnsi="仿宋" w:eastAsia="仿宋" w:cs="仿宋_GB2312"/>
          <w:sz w:val="24"/>
        </w:rPr>
      </w:pPr>
    </w:p>
    <w:p>
      <w:pPr>
        <w:spacing w:line="360" w:lineRule="auto"/>
        <w:ind w:firstLine="5760" w:firstLineChars="2400"/>
        <w:jc w:val="left"/>
        <w:rPr>
          <w:rFonts w:ascii="仿宋" w:hAnsi="仿宋" w:eastAsia="仿宋" w:cs="仿宋_GB2312"/>
          <w:sz w:val="24"/>
        </w:rPr>
      </w:pPr>
      <w:r>
        <w:rPr>
          <w:rFonts w:hint="eastAsia" w:ascii="仿宋" w:hAnsi="仿宋" w:eastAsia="仿宋" w:cs="仿宋_GB2312"/>
          <w:sz w:val="24"/>
        </w:rPr>
        <w:t xml:space="preserve">供应商：  （盖单位公章） </w:t>
      </w:r>
    </w:p>
    <w:p>
      <w:pPr>
        <w:spacing w:line="360" w:lineRule="auto"/>
        <w:ind w:firstLine="5760" w:firstLineChars="2400"/>
        <w:jc w:val="left"/>
        <w:rPr>
          <w:rFonts w:ascii="仿宋" w:hAnsi="仿宋" w:eastAsia="仿宋" w:cs="仿宋_GB2312"/>
          <w:sz w:val="24"/>
        </w:rPr>
      </w:pPr>
      <w:r>
        <w:rPr>
          <w:rFonts w:hint="eastAsia" w:ascii="仿宋" w:hAnsi="仿宋" w:eastAsia="仿宋" w:cs="仿宋_GB2312"/>
          <w:sz w:val="24"/>
        </w:rPr>
        <w:t xml:space="preserve">法定代表人： （签字或盖章） </w:t>
      </w:r>
    </w:p>
    <w:p>
      <w:pPr>
        <w:spacing w:line="360" w:lineRule="auto"/>
        <w:ind w:firstLine="5760" w:firstLineChars="2400"/>
        <w:jc w:val="left"/>
        <w:rPr>
          <w:rFonts w:ascii="仿宋" w:hAnsi="仿宋" w:eastAsia="仿宋" w:cs="仿宋_GB2312"/>
          <w:sz w:val="24"/>
        </w:rPr>
      </w:pPr>
      <w:r>
        <w:rPr>
          <w:rFonts w:hint="eastAsia" w:ascii="仿宋" w:hAnsi="仿宋" w:eastAsia="仿宋" w:cs="仿宋_GB2312"/>
          <w:sz w:val="24"/>
        </w:rPr>
        <w:t>委托代理人：（签字）</w:t>
      </w:r>
    </w:p>
    <w:p>
      <w:pPr>
        <w:jc w:val="left"/>
        <w:rPr>
          <w:rFonts w:ascii="仿宋" w:hAnsi="仿宋" w:eastAsia="仿宋" w:cs="仿宋_GB2312"/>
          <w:b/>
          <w:sz w:val="24"/>
        </w:rPr>
      </w:pPr>
    </w:p>
    <w:p>
      <w:pPr>
        <w:adjustRightInd w:val="0"/>
        <w:snapToGrid w:val="0"/>
        <w:jc w:val="left"/>
        <w:rPr>
          <w:rFonts w:ascii="仿宋" w:hAnsi="仿宋" w:eastAsia="仿宋" w:cs="仿宋_GB2312"/>
          <w:sz w:val="24"/>
        </w:rPr>
      </w:pPr>
    </w:p>
    <w:p>
      <w:pPr>
        <w:adjustRightInd w:val="0"/>
        <w:snapToGrid w:val="0"/>
        <w:jc w:val="left"/>
        <w:rPr>
          <w:rFonts w:ascii="仿宋" w:hAnsi="仿宋" w:eastAsia="仿宋" w:cs="仿宋_GB2312"/>
          <w:sz w:val="24"/>
        </w:rPr>
      </w:pPr>
    </w:p>
    <w:p>
      <w:pPr>
        <w:rPr>
          <w:rFonts w:ascii="仿宋" w:hAnsi="仿宋" w:eastAsia="仿宋" w:cs="仿宋_GB2312"/>
          <w:sz w:val="24"/>
        </w:rPr>
      </w:pPr>
      <w:r>
        <w:rPr>
          <w:rFonts w:ascii="仿宋" w:hAnsi="仿宋" w:eastAsia="仿宋" w:cs="仿宋_GB2312"/>
          <w:sz w:val="24"/>
        </w:rPr>
        <w:br w:type="page"/>
      </w:r>
    </w:p>
    <w:p>
      <w:pPr>
        <w:pStyle w:val="2"/>
      </w:pPr>
    </w:p>
    <w:p>
      <w:pPr>
        <w:spacing w:line="360" w:lineRule="auto"/>
        <w:rPr>
          <w:rFonts w:ascii="仿宋" w:hAnsi="仿宋" w:eastAsia="仿宋" w:cs="仿宋"/>
          <w:b/>
          <w:bCs/>
          <w:kern w:val="21"/>
          <w:sz w:val="30"/>
          <w:szCs w:val="30"/>
        </w:rPr>
      </w:pPr>
      <w:r>
        <w:rPr>
          <w:rFonts w:hint="eastAsia" w:ascii="仿宋" w:hAnsi="仿宋" w:eastAsia="仿宋" w:cs="仿宋"/>
          <w:b/>
          <w:bCs/>
          <w:kern w:val="21"/>
          <w:sz w:val="30"/>
          <w:szCs w:val="30"/>
        </w:rPr>
        <w:t>五、承诺函</w:t>
      </w:r>
    </w:p>
    <w:p>
      <w:pPr>
        <w:spacing w:line="360" w:lineRule="auto"/>
        <w:jc w:val="center"/>
        <w:rPr>
          <w:rFonts w:ascii="仿宋" w:hAnsi="仿宋" w:eastAsia="仿宋"/>
          <w:b/>
          <w:bCs/>
          <w:sz w:val="32"/>
          <w:szCs w:val="32"/>
        </w:rPr>
      </w:pPr>
      <w:r>
        <w:rPr>
          <w:rFonts w:hint="eastAsia" w:ascii="仿宋" w:hAnsi="仿宋" w:eastAsia="仿宋"/>
          <w:b/>
          <w:bCs/>
          <w:sz w:val="32"/>
          <w:szCs w:val="32"/>
        </w:rPr>
        <w:t>承诺函</w:t>
      </w:r>
    </w:p>
    <w:p>
      <w:pPr>
        <w:spacing w:line="360" w:lineRule="auto"/>
        <w:jc w:val="center"/>
        <w:rPr>
          <w:rFonts w:ascii="仿宋" w:hAnsi="仿宋" w:eastAsia="仿宋"/>
          <w:b/>
          <w:bCs/>
          <w:sz w:val="32"/>
          <w:szCs w:val="32"/>
        </w:rPr>
      </w:pPr>
    </w:p>
    <w:p>
      <w:pPr>
        <w:spacing w:line="360" w:lineRule="auto"/>
        <w:rPr>
          <w:rFonts w:ascii="仿宋" w:hAnsi="仿宋" w:eastAsia="仿宋"/>
          <w:bCs/>
          <w:sz w:val="24"/>
        </w:rPr>
      </w:pPr>
      <w:r>
        <w:rPr>
          <w:rFonts w:hint="eastAsia" w:ascii="仿宋" w:hAnsi="仿宋" w:eastAsia="仿宋"/>
          <w:bCs/>
          <w:sz w:val="24"/>
        </w:rPr>
        <w:t>致：                 （采购人名称）</w:t>
      </w:r>
    </w:p>
    <w:p>
      <w:pPr>
        <w:spacing w:line="360" w:lineRule="auto"/>
        <w:ind w:firstLine="360" w:firstLineChars="150"/>
        <w:rPr>
          <w:rFonts w:ascii="仿宋" w:hAnsi="仿宋" w:eastAsia="仿宋"/>
          <w:bCs/>
          <w:sz w:val="24"/>
        </w:rPr>
      </w:pPr>
      <w:r>
        <w:rPr>
          <w:rFonts w:hint="eastAsia" w:ascii="仿宋" w:hAnsi="仿宋" w:eastAsia="仿宋"/>
          <w:bCs/>
          <w:sz w:val="24"/>
        </w:rPr>
        <w:t>我公司作为参加本次询价的供应商，现郑重承诺具备以下条件：</w:t>
      </w:r>
    </w:p>
    <w:p>
      <w:pPr>
        <w:spacing w:line="360" w:lineRule="auto"/>
        <w:ind w:firstLine="360" w:firstLineChars="150"/>
        <w:rPr>
          <w:rFonts w:ascii="仿宋" w:hAnsi="仿宋" w:eastAsia="仿宋"/>
          <w:bCs/>
          <w:sz w:val="24"/>
        </w:rPr>
      </w:pPr>
      <w:r>
        <w:rPr>
          <w:rFonts w:hint="eastAsia" w:ascii="仿宋" w:hAnsi="仿宋" w:eastAsia="仿宋"/>
          <w:bCs/>
          <w:sz w:val="24"/>
        </w:rPr>
        <w:t>1、最近三年没有出现违法违规或失信行为；</w:t>
      </w:r>
    </w:p>
    <w:p>
      <w:pPr>
        <w:spacing w:line="360" w:lineRule="auto"/>
        <w:ind w:firstLine="360" w:firstLineChars="150"/>
        <w:rPr>
          <w:rFonts w:ascii="仿宋" w:hAnsi="仿宋" w:eastAsia="仿宋"/>
          <w:bCs/>
          <w:sz w:val="24"/>
        </w:rPr>
      </w:pPr>
      <w:r>
        <w:rPr>
          <w:rFonts w:hint="eastAsia" w:ascii="仿宋" w:hAnsi="仿宋" w:eastAsia="仿宋"/>
          <w:bCs/>
          <w:sz w:val="24"/>
        </w:rPr>
        <w:t>2、最近三年没有拖欠劳务费的行为；</w:t>
      </w:r>
    </w:p>
    <w:p>
      <w:pPr>
        <w:spacing w:line="360" w:lineRule="auto"/>
        <w:ind w:firstLine="360" w:firstLineChars="150"/>
        <w:rPr>
          <w:rFonts w:ascii="仿宋" w:hAnsi="仿宋" w:eastAsia="仿宋"/>
          <w:bCs/>
          <w:sz w:val="24"/>
        </w:rPr>
      </w:pPr>
      <w:r>
        <w:rPr>
          <w:rFonts w:hint="eastAsia" w:ascii="仿宋" w:hAnsi="仿宋" w:eastAsia="仿宋"/>
          <w:bCs/>
          <w:sz w:val="24"/>
        </w:rPr>
        <w:t>3、最近三年没有无故弃标的不良记录；</w:t>
      </w:r>
    </w:p>
    <w:p>
      <w:pPr>
        <w:spacing w:line="360" w:lineRule="auto"/>
        <w:ind w:firstLine="360" w:firstLineChars="150"/>
        <w:rPr>
          <w:rFonts w:ascii="仿宋" w:hAnsi="仿宋" w:eastAsia="仿宋"/>
          <w:bCs/>
          <w:sz w:val="24"/>
        </w:rPr>
      </w:pPr>
      <w:r>
        <w:rPr>
          <w:rFonts w:hint="eastAsia" w:ascii="仿宋" w:hAnsi="仿宋" w:eastAsia="仿宋"/>
          <w:bCs/>
          <w:sz w:val="24"/>
        </w:rPr>
        <w:t>4、受到行政处罚的不在其行政处罚期内；</w:t>
      </w:r>
    </w:p>
    <w:p>
      <w:pPr>
        <w:spacing w:line="360" w:lineRule="auto"/>
        <w:ind w:firstLine="360" w:firstLineChars="150"/>
        <w:rPr>
          <w:rFonts w:ascii="仿宋" w:hAnsi="仿宋" w:eastAsia="仿宋"/>
          <w:bCs/>
          <w:sz w:val="24"/>
        </w:rPr>
      </w:pPr>
      <w:r>
        <w:rPr>
          <w:rFonts w:hint="eastAsia" w:ascii="仿宋" w:hAnsi="仿宋" w:eastAsia="仿宋"/>
          <w:bCs/>
          <w:sz w:val="24"/>
        </w:rPr>
        <w:t>5、不存在与</w:t>
      </w:r>
      <w:r>
        <w:rPr>
          <w:rFonts w:hint="eastAsia" w:ascii="仿宋" w:hAnsi="仿宋" w:eastAsia="仿宋"/>
          <w:bCs/>
          <w:sz w:val="24"/>
          <w:lang w:val="en-US" w:eastAsia="zh-CN"/>
        </w:rPr>
        <w:t>采购</w:t>
      </w:r>
      <w:r>
        <w:rPr>
          <w:rFonts w:hint="eastAsia" w:ascii="仿宋" w:hAnsi="仿宋" w:eastAsia="仿宋"/>
          <w:bCs/>
          <w:sz w:val="24"/>
        </w:rPr>
        <w:t>人存在利害关系可能影响</w:t>
      </w:r>
      <w:r>
        <w:rPr>
          <w:rFonts w:hint="eastAsia" w:ascii="仿宋" w:hAnsi="仿宋" w:eastAsia="仿宋"/>
          <w:bCs/>
          <w:sz w:val="24"/>
          <w:lang w:val="en-US" w:eastAsia="zh-CN"/>
        </w:rPr>
        <w:t>询价</w:t>
      </w:r>
      <w:r>
        <w:rPr>
          <w:rFonts w:hint="eastAsia" w:ascii="仿宋" w:hAnsi="仿宋" w:eastAsia="仿宋"/>
          <w:bCs/>
          <w:sz w:val="24"/>
        </w:rPr>
        <w:t>公正性的法人、其他组织或者个人；</w:t>
      </w:r>
    </w:p>
    <w:p>
      <w:pPr>
        <w:spacing w:line="360" w:lineRule="auto"/>
        <w:ind w:firstLine="360" w:firstLineChars="150"/>
        <w:rPr>
          <w:rFonts w:ascii="仿宋" w:hAnsi="仿宋" w:eastAsia="仿宋"/>
          <w:bCs/>
          <w:sz w:val="24"/>
        </w:rPr>
      </w:pPr>
      <w:r>
        <w:rPr>
          <w:rFonts w:hint="eastAsia" w:ascii="仿宋" w:hAnsi="仿宋" w:eastAsia="仿宋"/>
          <w:bCs/>
          <w:sz w:val="24"/>
        </w:rPr>
        <w:t>6、未被责令停业；</w:t>
      </w:r>
    </w:p>
    <w:p>
      <w:pPr>
        <w:spacing w:line="360" w:lineRule="auto"/>
        <w:ind w:firstLine="360" w:firstLineChars="150"/>
        <w:rPr>
          <w:rFonts w:ascii="仿宋" w:hAnsi="仿宋" w:eastAsia="仿宋"/>
          <w:bCs/>
          <w:sz w:val="24"/>
        </w:rPr>
      </w:pPr>
      <w:r>
        <w:rPr>
          <w:rFonts w:hint="eastAsia" w:ascii="仿宋" w:hAnsi="仿宋" w:eastAsia="仿宋"/>
          <w:bCs/>
          <w:sz w:val="24"/>
        </w:rPr>
        <w:t>7、未被暂停或取消投标资格的；</w:t>
      </w:r>
    </w:p>
    <w:p>
      <w:pPr>
        <w:spacing w:line="360" w:lineRule="auto"/>
        <w:ind w:firstLine="360" w:firstLineChars="150"/>
        <w:rPr>
          <w:rFonts w:ascii="仿宋" w:hAnsi="仿宋" w:eastAsia="仿宋"/>
          <w:bCs/>
          <w:sz w:val="24"/>
        </w:rPr>
      </w:pPr>
      <w:r>
        <w:rPr>
          <w:rFonts w:hint="eastAsia" w:ascii="仿宋" w:hAnsi="仿宋" w:eastAsia="仿宋"/>
          <w:bCs/>
          <w:sz w:val="24"/>
        </w:rPr>
        <w:t>8、单位财产未被接管或冻结的；</w:t>
      </w:r>
    </w:p>
    <w:p>
      <w:pPr>
        <w:spacing w:line="360" w:lineRule="auto"/>
        <w:ind w:firstLine="360" w:firstLineChars="150"/>
        <w:rPr>
          <w:rFonts w:ascii="仿宋" w:hAnsi="仿宋" w:eastAsia="仿宋"/>
          <w:bCs/>
          <w:sz w:val="24"/>
        </w:rPr>
      </w:pPr>
      <w:r>
        <w:rPr>
          <w:rFonts w:hint="eastAsia" w:ascii="仿宋" w:hAnsi="仿宋" w:eastAsia="仿宋"/>
          <w:bCs/>
          <w:sz w:val="24"/>
          <w:lang w:val="en-US" w:eastAsia="zh-CN"/>
        </w:rPr>
        <w:t>9</w:t>
      </w:r>
      <w:r>
        <w:rPr>
          <w:rFonts w:hint="eastAsia" w:ascii="仿宋" w:hAnsi="仿宋" w:eastAsia="仿宋"/>
          <w:bCs/>
          <w:sz w:val="24"/>
        </w:rPr>
        <w:t>、法定代表人、控股股东或实际控制人与</w:t>
      </w:r>
      <w:r>
        <w:rPr>
          <w:rFonts w:hint="eastAsia" w:ascii="仿宋" w:hAnsi="仿宋" w:eastAsia="仿宋"/>
          <w:bCs/>
          <w:sz w:val="24"/>
          <w:lang w:val="en-US" w:eastAsia="zh-CN"/>
        </w:rPr>
        <w:t>采购</w:t>
      </w:r>
      <w:r>
        <w:rPr>
          <w:rFonts w:hint="eastAsia" w:ascii="仿宋" w:hAnsi="仿宋" w:eastAsia="仿宋"/>
          <w:bCs/>
          <w:sz w:val="24"/>
        </w:rPr>
        <w:t>人高管人员及采购部门关键岗位人员无夫妻、直系血亲、三代以内旁系血亲或者近姻亲关系；</w:t>
      </w:r>
    </w:p>
    <w:p>
      <w:pPr>
        <w:spacing w:line="360" w:lineRule="auto"/>
        <w:ind w:firstLine="360" w:firstLineChars="150"/>
        <w:rPr>
          <w:rFonts w:ascii="仿宋" w:hAnsi="仿宋" w:eastAsia="仿宋"/>
          <w:bCs/>
          <w:sz w:val="24"/>
        </w:rPr>
      </w:pPr>
      <w:r>
        <w:rPr>
          <w:rFonts w:hint="eastAsia" w:ascii="仿宋" w:hAnsi="仿宋" w:eastAsia="仿宋"/>
          <w:bCs/>
          <w:sz w:val="24"/>
          <w:lang w:val="en-US" w:eastAsia="zh-CN"/>
        </w:rPr>
        <w:t>10</w:t>
      </w:r>
      <w:r>
        <w:rPr>
          <w:rFonts w:hint="eastAsia" w:ascii="仿宋" w:hAnsi="仿宋" w:eastAsia="仿宋"/>
          <w:bCs/>
          <w:sz w:val="24"/>
        </w:rPr>
        <w:t>、提供的所有证明文件及材料均真实有效。</w:t>
      </w:r>
    </w:p>
    <w:p>
      <w:pPr>
        <w:spacing w:line="360" w:lineRule="auto"/>
        <w:ind w:firstLine="480" w:firstLineChars="200"/>
        <w:rPr>
          <w:rFonts w:ascii="仿宋" w:hAnsi="仿宋" w:eastAsia="仿宋"/>
          <w:bCs/>
          <w:sz w:val="24"/>
        </w:rPr>
      </w:pPr>
    </w:p>
    <w:p>
      <w:pPr>
        <w:spacing w:line="360" w:lineRule="auto"/>
        <w:ind w:firstLine="480" w:firstLineChars="200"/>
        <w:rPr>
          <w:rFonts w:ascii="仿宋" w:hAnsi="仿宋" w:eastAsia="仿宋"/>
          <w:bCs/>
          <w:sz w:val="24"/>
        </w:rPr>
      </w:pPr>
      <w:r>
        <w:rPr>
          <w:rFonts w:hint="eastAsia" w:ascii="仿宋" w:hAnsi="仿宋" w:eastAsia="仿宋"/>
          <w:bCs/>
          <w:sz w:val="24"/>
        </w:rPr>
        <w:t>本公司对上述承诺的真实性负责，如有虚假，将依法承担相应责任。</w:t>
      </w:r>
    </w:p>
    <w:p>
      <w:pPr>
        <w:spacing w:line="360" w:lineRule="auto"/>
        <w:ind w:firstLine="720" w:firstLineChars="300"/>
        <w:rPr>
          <w:rFonts w:ascii="仿宋" w:hAnsi="仿宋" w:eastAsia="仿宋"/>
          <w:bCs/>
          <w:sz w:val="24"/>
        </w:rPr>
      </w:pPr>
    </w:p>
    <w:p>
      <w:pPr>
        <w:spacing w:line="360" w:lineRule="auto"/>
        <w:ind w:firstLine="720" w:firstLineChars="300"/>
        <w:rPr>
          <w:rFonts w:ascii="仿宋" w:hAnsi="仿宋" w:eastAsia="仿宋"/>
          <w:bCs/>
          <w:sz w:val="24"/>
        </w:rPr>
      </w:pPr>
    </w:p>
    <w:p>
      <w:pPr>
        <w:spacing w:before="70"/>
        <w:ind w:right="240" w:firstLine="4200" w:firstLineChars="1750"/>
        <w:jc w:val="left"/>
        <w:outlineLvl w:val="0"/>
        <w:rPr>
          <w:rFonts w:ascii="仿宋" w:hAnsi="仿宋" w:eastAsia="仿宋"/>
          <w:bCs/>
          <w:sz w:val="24"/>
        </w:rPr>
      </w:pPr>
      <w:r>
        <w:rPr>
          <w:rFonts w:hint="eastAsia" w:ascii="仿宋" w:hAnsi="仿宋" w:eastAsia="仿宋"/>
          <w:bCs/>
          <w:sz w:val="24"/>
        </w:rPr>
        <w:t xml:space="preserve">供应商（盖单位公章）：      </w:t>
      </w:r>
    </w:p>
    <w:p>
      <w:pPr>
        <w:spacing w:before="70"/>
        <w:ind w:firstLine="4200" w:firstLineChars="1750"/>
        <w:jc w:val="left"/>
        <w:outlineLvl w:val="0"/>
        <w:rPr>
          <w:rFonts w:ascii="仿宋" w:hAnsi="仿宋" w:eastAsia="仿宋"/>
          <w:bCs/>
          <w:sz w:val="24"/>
        </w:rPr>
      </w:pPr>
      <w:r>
        <w:rPr>
          <w:rFonts w:hint="eastAsia" w:ascii="仿宋" w:hAnsi="仿宋" w:eastAsia="仿宋"/>
          <w:bCs/>
          <w:sz w:val="24"/>
        </w:rPr>
        <w:t>法定代表人（签字或盖章）：</w:t>
      </w:r>
      <w:r>
        <w:rPr>
          <w:rFonts w:ascii="仿宋" w:hAnsi="仿宋" w:eastAsia="仿宋"/>
          <w:bCs/>
          <w:sz w:val="24"/>
        </w:rPr>
        <w:t xml:space="preserve"> </w:t>
      </w:r>
    </w:p>
    <w:p>
      <w:pPr>
        <w:spacing w:before="70"/>
        <w:ind w:firstLine="4200" w:firstLineChars="1750"/>
        <w:jc w:val="left"/>
        <w:outlineLvl w:val="0"/>
        <w:rPr>
          <w:rFonts w:ascii="仿宋" w:hAnsi="仿宋" w:eastAsia="仿宋"/>
          <w:bCs/>
          <w:sz w:val="24"/>
        </w:rPr>
      </w:pPr>
      <w:r>
        <w:rPr>
          <w:rFonts w:hint="eastAsia" w:ascii="仿宋" w:hAnsi="仿宋" w:eastAsia="仿宋"/>
          <w:bCs/>
          <w:sz w:val="24"/>
        </w:rPr>
        <w:t>授权代表（签字或盖章）：</w:t>
      </w:r>
    </w:p>
    <w:p>
      <w:pPr>
        <w:spacing w:line="360" w:lineRule="auto"/>
        <w:ind w:firstLine="4200" w:firstLineChars="1750"/>
        <w:jc w:val="left"/>
        <w:rPr>
          <w:rFonts w:ascii="仿宋" w:hAnsi="仿宋" w:eastAsia="仿宋"/>
          <w:sz w:val="24"/>
        </w:rPr>
      </w:pPr>
      <w:r>
        <w:rPr>
          <w:rFonts w:hint="eastAsia" w:ascii="仿宋" w:hAnsi="仿宋" w:eastAsia="仿宋"/>
          <w:sz w:val="24"/>
        </w:rPr>
        <w:t>日期：</w:t>
      </w:r>
    </w:p>
    <w:p>
      <w:pPr>
        <w:spacing w:before="70"/>
        <w:ind w:left="418"/>
        <w:jc w:val="right"/>
        <w:outlineLvl w:val="0"/>
        <w:rPr>
          <w:rFonts w:ascii="仿宋" w:hAnsi="仿宋" w:eastAsia="仿宋"/>
          <w:bCs/>
          <w:sz w:val="24"/>
        </w:rPr>
      </w:pPr>
    </w:p>
    <w:p>
      <w:pPr>
        <w:widowControl/>
        <w:jc w:val="left"/>
        <w:rPr>
          <w:rFonts w:ascii="仿宋" w:hAnsi="仿宋" w:eastAsia="仿宋"/>
          <w:bCs/>
          <w:sz w:val="24"/>
        </w:rPr>
      </w:pPr>
      <w:r>
        <w:rPr>
          <w:rFonts w:ascii="仿宋" w:hAnsi="仿宋" w:eastAsia="仿宋"/>
          <w:bCs/>
          <w:sz w:val="24"/>
        </w:rPr>
        <w:br w:type="page"/>
      </w:r>
    </w:p>
    <w:p>
      <w:pPr>
        <w:spacing w:line="360" w:lineRule="auto"/>
        <w:jc w:val="left"/>
        <w:rPr>
          <w:rFonts w:ascii="仿宋" w:hAnsi="仿宋" w:eastAsia="仿宋"/>
          <w:b/>
          <w:bCs/>
          <w:sz w:val="32"/>
          <w:szCs w:val="32"/>
        </w:rPr>
      </w:pPr>
      <w:r>
        <w:rPr>
          <w:rFonts w:hint="eastAsia" w:ascii="仿宋" w:hAnsi="仿宋" w:eastAsia="仿宋"/>
          <w:b/>
          <w:bCs/>
          <w:sz w:val="32"/>
          <w:szCs w:val="32"/>
        </w:rPr>
        <w:t>六、资格证明文件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（注：以下资格证明文件资料需复印件加盖单位公章）</w:t>
      </w:r>
    </w:p>
    <w:p>
      <w:pPr>
        <w:tabs>
          <w:tab w:val="left" w:pos="944"/>
        </w:tabs>
        <w:spacing w:line="360" w:lineRule="auto"/>
        <w:contextualSpacing/>
        <w:jc w:val="left"/>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1</w:t>
      </w:r>
      <w:r>
        <w:rPr>
          <w:rFonts w:hint="eastAsia" w:cs="仿宋" w:asciiTheme="minorEastAsia" w:hAnsiTheme="minorEastAsia" w:eastAsiaTheme="minorEastAsia"/>
          <w:sz w:val="24"/>
        </w:rPr>
        <w:t>)有效的营业执照复印件。</w:t>
      </w:r>
    </w:p>
    <w:p>
      <w:pPr>
        <w:tabs>
          <w:tab w:val="left" w:pos="943"/>
        </w:tabs>
        <w:spacing w:line="360" w:lineRule="auto"/>
        <w:contextualSpacing/>
        <w:jc w:val="left"/>
        <w:rPr>
          <w:rFonts w:cs="仿宋" w:asciiTheme="minorEastAsia" w:hAnsiTheme="minorEastAsia" w:eastAsiaTheme="minorEastAsia"/>
          <w:sz w:val="24"/>
        </w:rPr>
      </w:pPr>
      <w:r>
        <w:rPr>
          <w:rFonts w:cs="仿宋" w:asciiTheme="minorEastAsia" w:hAnsiTheme="minorEastAsia" w:eastAsiaTheme="minorEastAsia"/>
          <w:sz w:val="24"/>
        </w:rPr>
        <w:t>(2)</w:t>
      </w:r>
      <w:r>
        <w:rPr>
          <w:rFonts w:hint="eastAsia" w:cs="宋体" w:asciiTheme="minorEastAsia" w:hAnsiTheme="minorEastAsia" w:eastAsiaTheme="minorEastAsia"/>
          <w:color w:val="000000"/>
          <w:sz w:val="24"/>
        </w:rPr>
        <w:t>提供本询价文件发出之日至参选截止时间止通过“信用中国”网站（https://www.creditchina.gov.cn）下载的</w:t>
      </w:r>
      <w:r>
        <w:rPr>
          <w:rFonts w:hint="eastAsia" w:cs="宋体" w:asciiTheme="minorEastAsia" w:hAnsiTheme="minorEastAsia" w:eastAsiaTheme="minorEastAsia"/>
          <w:bCs/>
          <w:color w:val="000000"/>
          <w:sz w:val="24"/>
        </w:rPr>
        <w:t>信用报告</w:t>
      </w:r>
      <w:r>
        <w:rPr>
          <w:rFonts w:hint="eastAsia" w:cs="宋体" w:asciiTheme="minorEastAsia" w:hAnsiTheme="minorEastAsia" w:eastAsiaTheme="minorEastAsia"/>
          <w:color w:val="000000"/>
          <w:sz w:val="24"/>
        </w:rPr>
        <w:t>加盖参选人公章。</w:t>
      </w:r>
    </w:p>
    <w:p>
      <w:pPr>
        <w:tabs>
          <w:tab w:val="left" w:pos="943"/>
        </w:tabs>
        <w:spacing w:line="360" w:lineRule="auto"/>
        <w:contextualSpacing/>
        <w:jc w:val="left"/>
        <w:rPr>
          <w:rFonts w:cs="仿宋" w:asciiTheme="minorEastAsia" w:hAnsiTheme="minorEastAsia" w:eastAsiaTheme="minorEastAsia"/>
          <w:sz w:val="24"/>
        </w:rPr>
      </w:pPr>
      <w:r>
        <w:rPr>
          <w:rFonts w:cs="仿宋" w:asciiTheme="minorEastAsia" w:hAnsiTheme="minorEastAsia" w:eastAsiaTheme="minorEastAsia"/>
          <w:sz w:val="24"/>
        </w:rPr>
        <w:t>(3)项目授权书</w:t>
      </w:r>
      <w:r>
        <w:rPr>
          <w:rFonts w:hint="eastAsia" w:cs="仿宋" w:asciiTheme="minorEastAsia" w:hAnsiTheme="minorEastAsia" w:eastAsiaTheme="minorEastAsia"/>
          <w:sz w:val="24"/>
        </w:rPr>
        <w:t>原件（加盖原厂公章及参选人公章）。</w:t>
      </w:r>
    </w:p>
    <w:p>
      <w:pPr>
        <w:widowControl/>
        <w:jc w:val="left"/>
        <w:rPr>
          <w:rFonts w:ascii="仿宋_GB2312" w:eastAsia="仿宋_GB2312"/>
          <w:b/>
          <w:kern w:val="0"/>
          <w:sz w:val="24"/>
          <w:szCs w:val="28"/>
        </w:rPr>
      </w:pPr>
      <w:r>
        <w:br w:type="page"/>
      </w:r>
    </w:p>
    <w:p>
      <w:pPr>
        <w:spacing w:line="360" w:lineRule="auto"/>
        <w:jc w:val="left"/>
        <w:rPr>
          <w:rFonts w:ascii="仿宋" w:hAnsi="仿宋" w:eastAsia="仿宋"/>
          <w:b/>
          <w:bCs/>
          <w:sz w:val="32"/>
          <w:szCs w:val="32"/>
        </w:rPr>
      </w:pPr>
      <w:r>
        <w:rPr>
          <w:rFonts w:hint="eastAsia" w:ascii="仿宋" w:hAnsi="仿宋" w:eastAsia="仿宋"/>
          <w:b/>
          <w:bCs/>
          <w:sz w:val="32"/>
          <w:szCs w:val="32"/>
        </w:rPr>
        <w:t>七 、质量及服务承诺（格式自拟）</w:t>
      </w:r>
    </w:p>
    <w:p>
      <w:pPr>
        <w:spacing w:line="340" w:lineRule="exact"/>
        <w:jc w:val="right"/>
        <w:rPr>
          <w:rFonts w:ascii="仿宋" w:hAnsi="仿宋" w:eastAsia="仿宋" w:cs="仿宋_GB2312"/>
          <w:sz w:val="28"/>
          <w:szCs w:val="30"/>
        </w:rPr>
      </w:pPr>
      <w:r>
        <w:rPr>
          <w:rFonts w:hint="eastAsia" w:ascii="仿宋" w:hAnsi="仿宋" w:eastAsia="仿宋" w:cs="仿宋_GB2312"/>
          <w:sz w:val="28"/>
          <w:szCs w:val="30"/>
        </w:rPr>
        <w:t>（参考格式）</w:t>
      </w:r>
    </w:p>
    <w:p>
      <w:pPr>
        <w:spacing w:line="500" w:lineRule="exact"/>
        <w:jc w:val="left"/>
        <w:rPr>
          <w:rFonts w:ascii="仿宋" w:hAnsi="仿宋" w:eastAsia="仿宋" w:cs="仿宋_GB2312"/>
          <w:sz w:val="24"/>
          <w:szCs w:val="21"/>
        </w:rPr>
      </w:pPr>
      <w:r>
        <w:rPr>
          <w:rFonts w:hint="eastAsia" w:ascii="仿宋" w:hAnsi="仿宋" w:eastAsia="仿宋" w:cs="仿宋_GB2312"/>
          <w:sz w:val="24"/>
          <w:szCs w:val="21"/>
        </w:rPr>
        <w:t>致：（采购人名称）</w:t>
      </w:r>
    </w:p>
    <w:p>
      <w:pPr>
        <w:spacing w:line="500" w:lineRule="exact"/>
        <w:jc w:val="left"/>
        <w:rPr>
          <w:rFonts w:ascii="仿宋" w:hAnsi="仿宋" w:eastAsia="仿宋" w:cs="仿宋_GB2312"/>
          <w:sz w:val="24"/>
          <w:szCs w:val="21"/>
        </w:rPr>
      </w:pPr>
      <w:r>
        <w:rPr>
          <w:rFonts w:hint="eastAsia" w:ascii="仿宋" w:hAnsi="仿宋" w:eastAsia="仿宋" w:cs="仿宋_GB2312"/>
          <w:sz w:val="24"/>
          <w:szCs w:val="21"/>
        </w:rPr>
        <w:t xml:space="preserve">     我单位就采购                      （项目名称）质量与服务承诺如下：</w:t>
      </w:r>
    </w:p>
    <w:p>
      <w:pPr>
        <w:spacing w:line="500" w:lineRule="exact"/>
        <w:ind w:firstLine="480" w:firstLineChars="200"/>
        <w:jc w:val="left"/>
        <w:rPr>
          <w:rFonts w:ascii="仿宋" w:hAnsi="仿宋" w:eastAsia="仿宋" w:cs="仿宋_GB2312"/>
          <w:sz w:val="24"/>
          <w:szCs w:val="21"/>
        </w:rPr>
      </w:pPr>
      <w:r>
        <w:rPr>
          <w:rFonts w:hint="eastAsia" w:ascii="仿宋" w:hAnsi="仿宋" w:eastAsia="仿宋" w:cs="仿宋_GB2312"/>
          <w:sz w:val="24"/>
          <w:szCs w:val="21"/>
        </w:rPr>
        <w:t>1、我单位保证本次所投货物均满足询价文件中的技术要求和服务要求。</w:t>
      </w:r>
    </w:p>
    <w:p>
      <w:pPr>
        <w:spacing w:line="500" w:lineRule="exact"/>
        <w:ind w:firstLine="480" w:firstLineChars="200"/>
        <w:jc w:val="left"/>
        <w:rPr>
          <w:rFonts w:ascii="仿宋" w:hAnsi="仿宋" w:eastAsia="仿宋" w:cs="仿宋_GB2312"/>
          <w:sz w:val="24"/>
          <w:szCs w:val="21"/>
        </w:rPr>
      </w:pPr>
      <w:r>
        <w:rPr>
          <w:rFonts w:hint="eastAsia" w:ascii="仿宋" w:hAnsi="仿宋" w:eastAsia="仿宋" w:cs="仿宋_GB2312"/>
          <w:sz w:val="24"/>
          <w:szCs w:val="21"/>
        </w:rPr>
        <w:t>2、我单位保证本次所投货物均是全新（包括零部件）的设备，产品质量、技术和包装符合国家相关检测标准以及该设备的出厂标准，为原厂正品设备。</w:t>
      </w:r>
    </w:p>
    <w:p>
      <w:pPr>
        <w:spacing w:line="500" w:lineRule="exact"/>
        <w:ind w:firstLine="540"/>
        <w:jc w:val="left"/>
        <w:rPr>
          <w:rFonts w:ascii="仿宋" w:hAnsi="仿宋" w:eastAsia="仿宋" w:cs="仿宋_GB2312"/>
          <w:sz w:val="24"/>
          <w:szCs w:val="21"/>
        </w:rPr>
      </w:pPr>
      <w:r>
        <w:rPr>
          <w:rFonts w:hint="eastAsia" w:ascii="仿宋" w:hAnsi="仿宋" w:eastAsia="仿宋" w:cs="仿宋_GB2312"/>
          <w:sz w:val="24"/>
          <w:szCs w:val="21"/>
        </w:rPr>
        <w:t>3、我单位保证若设备更新换代，将提前告知采购人，并在不超过合同约定价格的前提下提供配置及性能不低于原型号的设备或部件。</w:t>
      </w:r>
    </w:p>
    <w:p>
      <w:pPr>
        <w:spacing w:line="500" w:lineRule="exact"/>
        <w:ind w:firstLine="540"/>
        <w:jc w:val="left"/>
        <w:rPr>
          <w:rFonts w:ascii="仿宋" w:hAnsi="仿宋" w:eastAsia="仿宋" w:cs="仿宋_GB2312"/>
          <w:sz w:val="24"/>
          <w:szCs w:val="21"/>
        </w:rPr>
      </w:pPr>
      <w:r>
        <w:rPr>
          <w:rFonts w:hint="eastAsia" w:ascii="仿宋" w:hAnsi="仿宋" w:eastAsia="仿宋" w:cs="仿宋_GB2312"/>
          <w:sz w:val="24"/>
          <w:szCs w:val="21"/>
        </w:rPr>
        <w:t>4、我单位保证若后续发现货物与</w:t>
      </w:r>
      <w:r>
        <w:rPr>
          <w:rFonts w:hint="eastAsia" w:ascii="仿宋" w:hAnsi="仿宋" w:eastAsia="仿宋" w:cs="仿宋_GB2312"/>
          <w:sz w:val="24"/>
          <w:szCs w:val="21"/>
          <w:lang w:val="en-US" w:eastAsia="zh-CN"/>
        </w:rPr>
        <w:t>询价</w:t>
      </w:r>
      <w:r>
        <w:rPr>
          <w:rFonts w:hint="eastAsia" w:ascii="仿宋" w:hAnsi="仿宋" w:eastAsia="仿宋" w:cs="仿宋_GB2312"/>
          <w:sz w:val="24"/>
          <w:szCs w:val="21"/>
        </w:rPr>
        <w:t>文件的参数要求不一致，将无条件补充或更换。</w:t>
      </w:r>
    </w:p>
    <w:p>
      <w:pPr>
        <w:spacing w:line="500" w:lineRule="exact"/>
        <w:ind w:firstLine="540"/>
        <w:jc w:val="left"/>
        <w:rPr>
          <w:rFonts w:ascii="仿宋" w:hAnsi="仿宋" w:eastAsia="仿宋" w:cs="仿宋_GB2312"/>
          <w:sz w:val="24"/>
          <w:szCs w:val="21"/>
        </w:rPr>
      </w:pPr>
      <w:r>
        <w:rPr>
          <w:rFonts w:hint="eastAsia" w:ascii="仿宋" w:hAnsi="仿宋" w:eastAsia="仿宋" w:cs="仿宋_GB2312"/>
          <w:sz w:val="24"/>
          <w:szCs w:val="21"/>
        </w:rPr>
        <w:t>5、我单位保证所供设备的最终用户必须为西南证券或西南证券股份有限公司，不能为供货商或其它单位，且对采购人的使用没有任何不利限制及影响。</w:t>
      </w:r>
    </w:p>
    <w:p>
      <w:pPr>
        <w:spacing w:line="500" w:lineRule="exact"/>
        <w:ind w:firstLine="540"/>
        <w:jc w:val="left"/>
        <w:rPr>
          <w:rFonts w:ascii="仿宋" w:hAnsi="仿宋" w:eastAsia="仿宋" w:cs="仿宋_GB2312"/>
          <w:sz w:val="24"/>
          <w:szCs w:val="21"/>
        </w:rPr>
      </w:pPr>
      <w:r>
        <w:rPr>
          <w:rFonts w:hint="eastAsia" w:ascii="仿宋" w:hAnsi="仿宋" w:eastAsia="仿宋" w:cs="仿宋_GB2312"/>
          <w:sz w:val="24"/>
          <w:szCs w:val="21"/>
        </w:rPr>
        <w:t>6、我单位响应本次采购项目所需的一切货物、材料、费用等，全部包含在报价之中，采购人无须再追加任何费用。</w:t>
      </w:r>
    </w:p>
    <w:p>
      <w:pPr>
        <w:spacing w:line="500" w:lineRule="exact"/>
        <w:ind w:firstLine="540"/>
        <w:jc w:val="left"/>
        <w:rPr>
          <w:rFonts w:ascii="仿宋" w:hAnsi="仿宋" w:eastAsia="仿宋" w:cs="仿宋_GB2312"/>
          <w:sz w:val="24"/>
          <w:szCs w:val="21"/>
        </w:rPr>
      </w:pPr>
      <w:r>
        <w:rPr>
          <w:rFonts w:hint="eastAsia" w:ascii="仿宋" w:hAnsi="仿宋" w:eastAsia="仿宋" w:cs="仿宋_GB2312"/>
          <w:sz w:val="24"/>
          <w:szCs w:val="21"/>
          <w:lang w:val="en-US" w:eastAsia="zh-CN"/>
        </w:rPr>
        <w:t>7</w:t>
      </w:r>
      <w:r>
        <w:rPr>
          <w:rFonts w:hint="eastAsia" w:ascii="仿宋" w:hAnsi="仿宋" w:eastAsia="仿宋" w:cs="仿宋_GB2312"/>
          <w:sz w:val="24"/>
          <w:szCs w:val="21"/>
        </w:rPr>
        <w:t>、我单位对上述内容的真实性承担相应法律责任。</w:t>
      </w:r>
    </w:p>
    <w:p>
      <w:pPr>
        <w:spacing w:line="340" w:lineRule="exact"/>
        <w:jc w:val="left"/>
        <w:rPr>
          <w:rFonts w:ascii="仿宋" w:hAnsi="仿宋" w:eastAsia="仿宋" w:cs="仿宋_GB2312"/>
          <w:szCs w:val="21"/>
        </w:rPr>
      </w:pPr>
    </w:p>
    <w:p>
      <w:pPr>
        <w:spacing w:line="340" w:lineRule="exact"/>
        <w:jc w:val="left"/>
        <w:rPr>
          <w:rFonts w:ascii="仿宋" w:hAnsi="仿宋" w:eastAsia="仿宋" w:cs="仿宋_GB2312"/>
          <w:szCs w:val="21"/>
        </w:rPr>
      </w:pPr>
    </w:p>
    <w:p>
      <w:pPr>
        <w:spacing w:line="340" w:lineRule="exact"/>
        <w:jc w:val="left"/>
        <w:rPr>
          <w:rFonts w:ascii="仿宋" w:hAnsi="仿宋" w:eastAsia="仿宋" w:cs="仿宋_GB2312"/>
          <w:szCs w:val="21"/>
        </w:rPr>
      </w:pPr>
    </w:p>
    <w:p>
      <w:pPr>
        <w:spacing w:line="340" w:lineRule="exact"/>
        <w:jc w:val="left"/>
        <w:rPr>
          <w:rFonts w:ascii="仿宋" w:hAnsi="仿宋" w:eastAsia="仿宋" w:cs="仿宋_GB2312"/>
          <w:szCs w:val="21"/>
        </w:rPr>
      </w:pPr>
    </w:p>
    <w:p>
      <w:pPr>
        <w:spacing w:before="70"/>
        <w:ind w:right="240" w:firstLine="4200" w:firstLineChars="1750"/>
        <w:jc w:val="left"/>
        <w:outlineLvl w:val="0"/>
        <w:rPr>
          <w:rFonts w:ascii="仿宋" w:hAnsi="仿宋" w:eastAsia="仿宋"/>
          <w:bCs/>
          <w:sz w:val="24"/>
        </w:rPr>
      </w:pPr>
      <w:r>
        <w:rPr>
          <w:rFonts w:hint="eastAsia" w:ascii="仿宋" w:hAnsi="仿宋" w:eastAsia="仿宋"/>
          <w:bCs/>
          <w:sz w:val="24"/>
        </w:rPr>
        <w:t xml:space="preserve">供应商（盖单位公章）：      </w:t>
      </w:r>
    </w:p>
    <w:p>
      <w:pPr>
        <w:spacing w:before="70"/>
        <w:ind w:firstLine="4200" w:firstLineChars="1750"/>
        <w:jc w:val="left"/>
        <w:outlineLvl w:val="0"/>
        <w:rPr>
          <w:rFonts w:ascii="仿宋" w:hAnsi="仿宋" w:eastAsia="仿宋"/>
          <w:bCs/>
          <w:sz w:val="24"/>
        </w:rPr>
      </w:pPr>
      <w:r>
        <w:rPr>
          <w:rFonts w:hint="eastAsia" w:ascii="仿宋" w:hAnsi="仿宋" w:eastAsia="仿宋"/>
          <w:bCs/>
          <w:sz w:val="24"/>
        </w:rPr>
        <w:t>法定代表人（签字或盖章）：</w:t>
      </w:r>
    </w:p>
    <w:p>
      <w:pPr>
        <w:spacing w:before="70"/>
        <w:ind w:firstLine="4200" w:firstLineChars="1750"/>
        <w:jc w:val="left"/>
        <w:outlineLvl w:val="0"/>
        <w:rPr>
          <w:rFonts w:ascii="仿宋" w:hAnsi="仿宋" w:eastAsia="仿宋"/>
          <w:bCs/>
          <w:sz w:val="24"/>
        </w:rPr>
      </w:pPr>
      <w:r>
        <w:rPr>
          <w:rFonts w:hint="eastAsia" w:ascii="仿宋" w:hAnsi="仿宋" w:eastAsia="仿宋"/>
          <w:bCs/>
          <w:sz w:val="24"/>
        </w:rPr>
        <w:t>授权代表</w:t>
      </w:r>
      <w:r>
        <w:rPr>
          <w:rFonts w:ascii="仿宋" w:hAnsi="仿宋" w:eastAsia="仿宋"/>
          <w:bCs/>
          <w:sz w:val="24"/>
        </w:rPr>
        <w:t xml:space="preserve"> </w:t>
      </w:r>
      <w:r>
        <w:rPr>
          <w:rFonts w:hint="eastAsia" w:ascii="仿宋" w:hAnsi="仿宋" w:eastAsia="仿宋"/>
          <w:bCs/>
          <w:sz w:val="24"/>
        </w:rPr>
        <w:t>（签字或盖章）：</w:t>
      </w:r>
    </w:p>
    <w:p>
      <w:pPr>
        <w:spacing w:line="360" w:lineRule="auto"/>
        <w:ind w:firstLine="4200" w:firstLineChars="1750"/>
        <w:jc w:val="left"/>
        <w:rPr>
          <w:rFonts w:ascii="仿宋" w:hAnsi="仿宋" w:eastAsia="仿宋"/>
          <w:sz w:val="24"/>
        </w:rPr>
      </w:pPr>
      <w:r>
        <w:rPr>
          <w:rFonts w:hint="eastAsia" w:ascii="仿宋" w:hAnsi="仿宋" w:eastAsia="仿宋"/>
          <w:sz w:val="24"/>
        </w:rPr>
        <w:t>日期：</w:t>
      </w:r>
    </w:p>
    <w:p>
      <w:pPr>
        <w:spacing w:line="340" w:lineRule="exact"/>
        <w:jc w:val="left"/>
        <w:rPr>
          <w:rFonts w:ascii="仿宋" w:hAnsi="仿宋" w:eastAsia="仿宋" w:cs="仿宋_GB2312"/>
          <w:szCs w:val="21"/>
        </w:rPr>
      </w:pPr>
    </w:p>
    <w:p>
      <w:pPr>
        <w:spacing w:line="340" w:lineRule="exact"/>
        <w:jc w:val="left"/>
        <w:rPr>
          <w:rFonts w:ascii="仿宋" w:hAnsi="仿宋" w:eastAsia="仿宋" w:cs="仿宋_GB2312"/>
          <w:szCs w:val="21"/>
        </w:rPr>
      </w:pPr>
    </w:p>
    <w:p>
      <w:pPr>
        <w:spacing w:line="340" w:lineRule="exact"/>
        <w:jc w:val="left"/>
        <w:rPr>
          <w:rFonts w:ascii="仿宋" w:hAnsi="仿宋" w:eastAsia="仿宋" w:cs="仿宋_GB2312"/>
          <w:szCs w:val="21"/>
        </w:rPr>
      </w:pPr>
      <w:r>
        <w:rPr>
          <w:rFonts w:hint="eastAsia" w:ascii="仿宋" w:hAnsi="仿宋" w:eastAsia="仿宋" w:cs="仿宋_GB2312"/>
          <w:szCs w:val="21"/>
        </w:rPr>
        <w:t>注：供应商须按照上述所列条款及格式提供，但不限于提供以上内容。</w:t>
      </w:r>
    </w:p>
    <w:p>
      <w:pPr>
        <w:rPr>
          <w:rFonts w:ascii="仿宋" w:hAnsi="仿宋" w:eastAsia="仿宋" w:cs="仿宋"/>
          <w:b/>
          <w:bCs/>
          <w:kern w:val="21"/>
          <w:sz w:val="30"/>
          <w:szCs w:val="30"/>
        </w:rPr>
      </w:pPr>
      <w:r>
        <w:rPr>
          <w:rFonts w:ascii="仿宋" w:hAnsi="仿宋" w:eastAsia="仿宋" w:cs="仿宋"/>
          <w:b/>
          <w:bCs/>
          <w:kern w:val="21"/>
          <w:sz w:val="30"/>
          <w:szCs w:val="30"/>
        </w:rPr>
        <w:br w:type="page"/>
      </w:r>
    </w:p>
    <w:p>
      <w:pPr>
        <w:spacing w:line="360" w:lineRule="auto"/>
        <w:rPr>
          <w:rFonts w:ascii="仿宋" w:hAnsi="仿宋" w:eastAsia="仿宋" w:cs="仿宋"/>
          <w:b/>
          <w:bCs/>
          <w:kern w:val="21"/>
          <w:sz w:val="30"/>
          <w:szCs w:val="30"/>
        </w:rPr>
      </w:pPr>
      <w:r>
        <w:rPr>
          <w:rFonts w:hint="eastAsia" w:ascii="仿宋" w:hAnsi="仿宋" w:eastAsia="仿宋" w:cs="仿宋"/>
          <w:b/>
          <w:bCs/>
          <w:kern w:val="21"/>
          <w:sz w:val="30"/>
          <w:szCs w:val="30"/>
        </w:rPr>
        <w:t>八、 供应商简介（格式自拟）</w:t>
      </w:r>
    </w:p>
    <w:p>
      <w:pPr>
        <w:spacing w:line="360" w:lineRule="auto"/>
        <w:jc w:val="left"/>
        <w:rPr>
          <w:rFonts w:ascii="仿宋" w:hAnsi="仿宋" w:eastAsia="仿宋" w:cs="仿宋"/>
          <w:sz w:val="24"/>
        </w:rPr>
      </w:pPr>
      <w:r>
        <w:rPr>
          <w:rFonts w:hint="eastAsia" w:ascii="仿宋" w:hAnsi="仿宋" w:eastAsia="仿宋" w:cs="仿宋"/>
          <w:sz w:val="24"/>
        </w:rPr>
        <w:t>包括公司概况、组织机构、近三年经营情况、技术设备、人员状况，其他供应商认为需要提供的资料等。</w:t>
      </w: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b/>
          <w:bCs/>
          <w:sz w:val="32"/>
          <w:szCs w:val="32"/>
        </w:rPr>
      </w:pPr>
    </w:p>
    <w:sectPr>
      <w:headerReference r:id="rId3" w:type="first"/>
      <w:footerReference r:id="rId5" w:type="first"/>
      <w:footerReference r:id="rId4"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jc w:val="right"/>
                          </w:pPr>
                          <w:r>
                            <w:fldChar w:fldCharType="begin"/>
                          </w:r>
                          <w:r>
                            <w:instrText xml:space="preserve">PAGE   \* MERGEFORMAT</w:instrText>
                          </w:r>
                          <w:r>
                            <w:fldChar w:fldCharType="separate"/>
                          </w:r>
                          <w:r>
                            <w:rPr>
                              <w:lang w:val="zh-CN"/>
                            </w:rPr>
                            <w:t>20</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3"/>
                      <w:jc w:val="right"/>
                    </w:pPr>
                    <w:r>
                      <w:fldChar w:fldCharType="begin"/>
                    </w:r>
                    <w:r>
                      <w:instrText xml:space="preserve">PAGE   \* MERGEFORMAT</w:instrText>
                    </w:r>
                    <w:r>
                      <w:fldChar w:fldCharType="separate"/>
                    </w:r>
                    <w:r>
                      <w:rPr>
                        <w:lang w:val="zh-CN"/>
                      </w:rPr>
                      <w:t>20</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15" w:name="_GoBack"/>
    <w:bookmarkEnd w:id="15"/>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1C7C7"/>
    <w:multiLevelType w:val="singleLevel"/>
    <w:tmpl w:val="A441C7C7"/>
    <w:lvl w:ilvl="0" w:tentative="0">
      <w:start w:val="1"/>
      <w:numFmt w:val="decimal"/>
      <w:lvlText w:val="%1)"/>
      <w:lvlJc w:val="left"/>
      <w:pPr>
        <w:ind w:left="425" w:hanging="425"/>
      </w:pPr>
      <w:rPr>
        <w:rFonts w:hint="default"/>
      </w:rPr>
    </w:lvl>
  </w:abstractNum>
  <w:abstractNum w:abstractNumId="1">
    <w:nsid w:val="ACB5DD6D"/>
    <w:multiLevelType w:val="singleLevel"/>
    <w:tmpl w:val="ACB5DD6D"/>
    <w:lvl w:ilvl="0" w:tentative="0">
      <w:start w:val="1"/>
      <w:numFmt w:val="decimal"/>
      <w:suff w:val="nothing"/>
      <w:lvlText w:val="%1．"/>
      <w:lvlJc w:val="left"/>
    </w:lvl>
  </w:abstractNum>
  <w:abstractNum w:abstractNumId="2">
    <w:nsid w:val="ACC70A4F"/>
    <w:multiLevelType w:val="singleLevel"/>
    <w:tmpl w:val="ACC70A4F"/>
    <w:lvl w:ilvl="0" w:tentative="0">
      <w:start w:val="1"/>
      <w:numFmt w:val="decimal"/>
      <w:lvlText w:val="(%1)"/>
      <w:lvlJc w:val="left"/>
      <w:pPr>
        <w:ind w:left="1265" w:hanging="425"/>
      </w:pPr>
      <w:rPr>
        <w:rFonts w:hint="default"/>
      </w:rPr>
    </w:lvl>
  </w:abstractNum>
  <w:abstractNum w:abstractNumId="3">
    <w:nsid w:val="AE18928E"/>
    <w:multiLevelType w:val="singleLevel"/>
    <w:tmpl w:val="AE18928E"/>
    <w:lvl w:ilvl="0" w:tentative="0">
      <w:start w:val="1"/>
      <w:numFmt w:val="chineseCounting"/>
      <w:suff w:val="nothing"/>
      <w:lvlText w:val="%1、"/>
      <w:lvlJc w:val="left"/>
      <w:rPr>
        <w:rFonts w:hint="eastAsia"/>
      </w:rPr>
    </w:lvl>
  </w:abstractNum>
  <w:abstractNum w:abstractNumId="4">
    <w:nsid w:val="CC6BD47F"/>
    <w:multiLevelType w:val="singleLevel"/>
    <w:tmpl w:val="CC6BD47F"/>
    <w:lvl w:ilvl="0" w:tentative="0">
      <w:start w:val="1"/>
      <w:numFmt w:val="decimal"/>
      <w:lvlText w:val="%1."/>
      <w:lvlJc w:val="left"/>
      <w:pPr>
        <w:ind w:left="425" w:hanging="425"/>
      </w:pPr>
      <w:rPr>
        <w:rFonts w:hint="default"/>
      </w:rPr>
    </w:lvl>
  </w:abstractNum>
  <w:abstractNum w:abstractNumId="5">
    <w:nsid w:val="D0AB33BC"/>
    <w:multiLevelType w:val="singleLevel"/>
    <w:tmpl w:val="D0AB33BC"/>
    <w:lvl w:ilvl="0" w:tentative="0">
      <w:start w:val="1"/>
      <w:numFmt w:val="decimal"/>
      <w:suff w:val="nothing"/>
      <w:lvlText w:val="%1．"/>
      <w:lvlJc w:val="left"/>
    </w:lvl>
  </w:abstractNum>
  <w:abstractNum w:abstractNumId="6">
    <w:nsid w:val="DC83C29D"/>
    <w:multiLevelType w:val="singleLevel"/>
    <w:tmpl w:val="DC83C29D"/>
    <w:lvl w:ilvl="0" w:tentative="0">
      <w:start w:val="1"/>
      <w:numFmt w:val="decimal"/>
      <w:lvlText w:val="%1."/>
      <w:lvlJc w:val="left"/>
      <w:pPr>
        <w:ind w:left="1055" w:hanging="425"/>
      </w:pPr>
      <w:rPr>
        <w:rFonts w:hint="default"/>
      </w:rPr>
    </w:lvl>
  </w:abstractNum>
  <w:abstractNum w:abstractNumId="7">
    <w:nsid w:val="DEE8A3CC"/>
    <w:multiLevelType w:val="singleLevel"/>
    <w:tmpl w:val="DEE8A3CC"/>
    <w:lvl w:ilvl="0" w:tentative="0">
      <w:start w:val="1"/>
      <w:numFmt w:val="decimal"/>
      <w:lvlText w:val="%1."/>
      <w:lvlJc w:val="left"/>
      <w:pPr>
        <w:ind w:left="425" w:hanging="425"/>
      </w:pPr>
      <w:rPr>
        <w:rFonts w:hint="default"/>
      </w:rPr>
    </w:lvl>
  </w:abstractNum>
  <w:abstractNum w:abstractNumId="8">
    <w:nsid w:val="F620F71F"/>
    <w:multiLevelType w:val="singleLevel"/>
    <w:tmpl w:val="F620F71F"/>
    <w:lvl w:ilvl="0" w:tentative="0">
      <w:start w:val="1"/>
      <w:numFmt w:val="decimalEnclosedCircleChinese"/>
      <w:suff w:val="nothing"/>
      <w:lvlText w:val="%1　"/>
      <w:lvlJc w:val="left"/>
      <w:pPr>
        <w:ind w:left="150" w:firstLine="400"/>
      </w:pPr>
      <w:rPr>
        <w:rFonts w:hint="eastAsia"/>
      </w:rPr>
    </w:lvl>
  </w:abstractNum>
  <w:abstractNum w:abstractNumId="9">
    <w:nsid w:val="FE9C750A"/>
    <w:multiLevelType w:val="singleLevel"/>
    <w:tmpl w:val="FE9C750A"/>
    <w:lvl w:ilvl="0" w:tentative="0">
      <w:start w:val="1"/>
      <w:numFmt w:val="decimal"/>
      <w:lvlText w:val="(%1)"/>
      <w:lvlJc w:val="left"/>
      <w:pPr>
        <w:ind w:left="1055" w:hanging="425"/>
      </w:pPr>
      <w:rPr>
        <w:rFonts w:hint="default"/>
      </w:rPr>
    </w:lvl>
  </w:abstractNum>
  <w:abstractNum w:abstractNumId="10">
    <w:nsid w:val="11949B1A"/>
    <w:multiLevelType w:val="singleLevel"/>
    <w:tmpl w:val="11949B1A"/>
    <w:lvl w:ilvl="0" w:tentative="0">
      <w:start w:val="1"/>
      <w:numFmt w:val="decimal"/>
      <w:lvlText w:val="(%1)"/>
      <w:lvlJc w:val="left"/>
      <w:pPr>
        <w:ind w:left="845" w:hanging="425"/>
      </w:pPr>
      <w:rPr>
        <w:rFonts w:hint="default"/>
      </w:rPr>
    </w:lvl>
  </w:abstractNum>
  <w:abstractNum w:abstractNumId="11">
    <w:nsid w:val="13CC988C"/>
    <w:multiLevelType w:val="singleLevel"/>
    <w:tmpl w:val="13CC988C"/>
    <w:lvl w:ilvl="0" w:tentative="0">
      <w:start w:val="2"/>
      <w:numFmt w:val="decimal"/>
      <w:suff w:val="space"/>
      <w:lvlText w:val="%1."/>
      <w:lvlJc w:val="left"/>
      <w:pPr>
        <w:ind w:left="-51"/>
      </w:pPr>
    </w:lvl>
  </w:abstractNum>
  <w:abstractNum w:abstractNumId="12">
    <w:nsid w:val="1577F064"/>
    <w:multiLevelType w:val="singleLevel"/>
    <w:tmpl w:val="1577F064"/>
    <w:lvl w:ilvl="0" w:tentative="0">
      <w:start w:val="1"/>
      <w:numFmt w:val="decimal"/>
      <w:suff w:val="nothing"/>
      <w:lvlText w:val="%1、"/>
      <w:lvlJc w:val="left"/>
    </w:lvl>
  </w:abstractNum>
  <w:abstractNum w:abstractNumId="13">
    <w:nsid w:val="469A3676"/>
    <w:multiLevelType w:val="singleLevel"/>
    <w:tmpl w:val="469A3676"/>
    <w:lvl w:ilvl="0" w:tentative="0">
      <w:start w:val="1"/>
      <w:numFmt w:val="decimal"/>
      <w:lvlText w:val="%1."/>
      <w:lvlJc w:val="left"/>
      <w:pPr>
        <w:ind w:left="1055" w:hanging="425"/>
      </w:pPr>
      <w:rPr>
        <w:rFonts w:hint="default"/>
      </w:rPr>
    </w:lvl>
  </w:abstractNum>
  <w:abstractNum w:abstractNumId="14">
    <w:nsid w:val="566C2422"/>
    <w:multiLevelType w:val="multilevel"/>
    <w:tmpl w:val="566C2422"/>
    <w:lvl w:ilvl="0" w:tentative="0">
      <w:start w:val="1"/>
      <w:numFmt w:val="decimal"/>
      <w:lvlText w:val="%1."/>
      <w:lvlJc w:val="left"/>
      <w:pPr>
        <w:tabs>
          <w:tab w:val="left" w:pos="780"/>
        </w:tabs>
        <w:ind w:left="780" w:hanging="360"/>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6B4B79E8"/>
    <w:multiLevelType w:val="multilevel"/>
    <w:tmpl w:val="6B4B79E8"/>
    <w:lvl w:ilvl="0" w:tentative="0">
      <w:start w:val="1"/>
      <w:numFmt w:val="japaneseCounting"/>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640A57"/>
    <w:multiLevelType w:val="multilevel"/>
    <w:tmpl w:val="73640A57"/>
    <w:lvl w:ilvl="0" w:tentative="0">
      <w:start w:val="1"/>
      <w:numFmt w:val="decimal"/>
      <w:lvlText w:val="%1."/>
      <w:lvlJc w:val="left"/>
      <w:pPr>
        <w:ind w:left="780" w:hanging="360"/>
      </w:pPr>
      <w:rPr>
        <w:rFonts w:hint="default" w:ascii="宋体"/>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3"/>
  </w:num>
  <w:num w:numId="2">
    <w:abstractNumId w:val="6"/>
  </w:num>
  <w:num w:numId="3">
    <w:abstractNumId w:val="4"/>
  </w:num>
  <w:num w:numId="4">
    <w:abstractNumId w:val="10"/>
  </w:num>
  <w:num w:numId="5">
    <w:abstractNumId w:val="11"/>
  </w:num>
  <w:num w:numId="6">
    <w:abstractNumId w:val="2"/>
  </w:num>
  <w:num w:numId="7">
    <w:abstractNumId w:val="14"/>
  </w:num>
  <w:num w:numId="8">
    <w:abstractNumId w:val="7"/>
  </w:num>
  <w:num w:numId="9">
    <w:abstractNumId w:val="16"/>
  </w:num>
  <w:num w:numId="10">
    <w:abstractNumId w:val="1"/>
  </w:num>
  <w:num w:numId="11">
    <w:abstractNumId w:val="8"/>
  </w:num>
  <w:num w:numId="12">
    <w:abstractNumId w:val="5"/>
  </w:num>
  <w:num w:numId="13">
    <w:abstractNumId w:val="9"/>
  </w:num>
  <w:num w:numId="14">
    <w:abstractNumId w:val="15"/>
  </w:num>
  <w:num w:numId="15">
    <w:abstractNumId w:val="12"/>
  </w:num>
  <w:num w:numId="16">
    <w:abstractNumId w:val="3"/>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junyao (集团代表处)">
    <w15:presenceInfo w15:providerId="None" w15:userId="renjunyao (集团代表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ODM1ZjI0NmVjNDVlMjdiNGUzZjQyYzY2MmFhZDkifQ=="/>
  </w:docVars>
  <w:rsids>
    <w:rsidRoot w:val="00172A27"/>
    <w:rsid w:val="00000030"/>
    <w:rsid w:val="00006DFE"/>
    <w:rsid w:val="00010F22"/>
    <w:rsid w:val="00015E1D"/>
    <w:rsid w:val="000172FD"/>
    <w:rsid w:val="0001757A"/>
    <w:rsid w:val="00032BA2"/>
    <w:rsid w:val="000331B1"/>
    <w:rsid w:val="000347C2"/>
    <w:rsid w:val="00041A2D"/>
    <w:rsid w:val="000461EB"/>
    <w:rsid w:val="0005130F"/>
    <w:rsid w:val="00052B47"/>
    <w:rsid w:val="00054DE0"/>
    <w:rsid w:val="000616D4"/>
    <w:rsid w:val="00065073"/>
    <w:rsid w:val="00065192"/>
    <w:rsid w:val="00065EE7"/>
    <w:rsid w:val="00066D57"/>
    <w:rsid w:val="00066EBC"/>
    <w:rsid w:val="00067A78"/>
    <w:rsid w:val="00070490"/>
    <w:rsid w:val="00076B25"/>
    <w:rsid w:val="00076DCC"/>
    <w:rsid w:val="00080368"/>
    <w:rsid w:val="00080AE7"/>
    <w:rsid w:val="0008252B"/>
    <w:rsid w:val="000B4C30"/>
    <w:rsid w:val="000C6F4A"/>
    <w:rsid w:val="000D0FF1"/>
    <w:rsid w:val="000E18BA"/>
    <w:rsid w:val="000E3AA6"/>
    <w:rsid w:val="000E406A"/>
    <w:rsid w:val="000E6D34"/>
    <w:rsid w:val="00101CF3"/>
    <w:rsid w:val="00104780"/>
    <w:rsid w:val="00104E1D"/>
    <w:rsid w:val="00105700"/>
    <w:rsid w:val="00107D8D"/>
    <w:rsid w:val="00114925"/>
    <w:rsid w:val="00115EBA"/>
    <w:rsid w:val="00132EEF"/>
    <w:rsid w:val="00135CB2"/>
    <w:rsid w:val="001367FD"/>
    <w:rsid w:val="001403DB"/>
    <w:rsid w:val="00142200"/>
    <w:rsid w:val="00142431"/>
    <w:rsid w:val="001509E2"/>
    <w:rsid w:val="00150DAB"/>
    <w:rsid w:val="00161E46"/>
    <w:rsid w:val="00162287"/>
    <w:rsid w:val="00170113"/>
    <w:rsid w:val="00171794"/>
    <w:rsid w:val="00172A27"/>
    <w:rsid w:val="001742AA"/>
    <w:rsid w:val="00177F1A"/>
    <w:rsid w:val="00190EA9"/>
    <w:rsid w:val="001A1EE9"/>
    <w:rsid w:val="001B7A67"/>
    <w:rsid w:val="001D0486"/>
    <w:rsid w:val="001D34E5"/>
    <w:rsid w:val="001D3DA2"/>
    <w:rsid w:val="001D6E8E"/>
    <w:rsid w:val="001E6761"/>
    <w:rsid w:val="001E7C91"/>
    <w:rsid w:val="001F09A4"/>
    <w:rsid w:val="001F4CAD"/>
    <w:rsid w:val="001F51F8"/>
    <w:rsid w:val="001F62EB"/>
    <w:rsid w:val="002077BC"/>
    <w:rsid w:val="00221B67"/>
    <w:rsid w:val="00221DFF"/>
    <w:rsid w:val="00234BE5"/>
    <w:rsid w:val="00245189"/>
    <w:rsid w:val="0025379D"/>
    <w:rsid w:val="002540F8"/>
    <w:rsid w:val="0026336F"/>
    <w:rsid w:val="0026557D"/>
    <w:rsid w:val="00274ECC"/>
    <w:rsid w:val="00275D2A"/>
    <w:rsid w:val="0028106E"/>
    <w:rsid w:val="00283093"/>
    <w:rsid w:val="002A5069"/>
    <w:rsid w:val="002A5961"/>
    <w:rsid w:val="002A7631"/>
    <w:rsid w:val="002B36CE"/>
    <w:rsid w:val="002C51D1"/>
    <w:rsid w:val="002C7EA8"/>
    <w:rsid w:val="002D508F"/>
    <w:rsid w:val="002D7320"/>
    <w:rsid w:val="002E197B"/>
    <w:rsid w:val="002E4DC9"/>
    <w:rsid w:val="002E62EF"/>
    <w:rsid w:val="002F1B31"/>
    <w:rsid w:val="002F6770"/>
    <w:rsid w:val="002F710D"/>
    <w:rsid w:val="002F7C4D"/>
    <w:rsid w:val="003148E3"/>
    <w:rsid w:val="00320ABD"/>
    <w:rsid w:val="00323864"/>
    <w:rsid w:val="0032781A"/>
    <w:rsid w:val="003309EC"/>
    <w:rsid w:val="0033147B"/>
    <w:rsid w:val="0033507B"/>
    <w:rsid w:val="003360E4"/>
    <w:rsid w:val="00340F72"/>
    <w:rsid w:val="0035082F"/>
    <w:rsid w:val="00351C70"/>
    <w:rsid w:val="00352839"/>
    <w:rsid w:val="00354B10"/>
    <w:rsid w:val="00366905"/>
    <w:rsid w:val="0036706B"/>
    <w:rsid w:val="00373575"/>
    <w:rsid w:val="003739DD"/>
    <w:rsid w:val="003749DF"/>
    <w:rsid w:val="003760BE"/>
    <w:rsid w:val="00384699"/>
    <w:rsid w:val="00385540"/>
    <w:rsid w:val="00385AC4"/>
    <w:rsid w:val="0039083D"/>
    <w:rsid w:val="00397B7B"/>
    <w:rsid w:val="003A0672"/>
    <w:rsid w:val="003B73B1"/>
    <w:rsid w:val="003C2B20"/>
    <w:rsid w:val="003C7E54"/>
    <w:rsid w:val="003D0797"/>
    <w:rsid w:val="003D1293"/>
    <w:rsid w:val="003D5FE3"/>
    <w:rsid w:val="003D7C2E"/>
    <w:rsid w:val="003E2D40"/>
    <w:rsid w:val="003E5972"/>
    <w:rsid w:val="00410F97"/>
    <w:rsid w:val="00415ACC"/>
    <w:rsid w:val="00415EE6"/>
    <w:rsid w:val="004242BD"/>
    <w:rsid w:val="00431FAE"/>
    <w:rsid w:val="00442A17"/>
    <w:rsid w:val="00454E33"/>
    <w:rsid w:val="004609AC"/>
    <w:rsid w:val="00461C0C"/>
    <w:rsid w:val="00491984"/>
    <w:rsid w:val="00493D9E"/>
    <w:rsid w:val="00494ACF"/>
    <w:rsid w:val="00495C97"/>
    <w:rsid w:val="004A0783"/>
    <w:rsid w:val="004A0A51"/>
    <w:rsid w:val="004A1134"/>
    <w:rsid w:val="004A336C"/>
    <w:rsid w:val="004A4AF8"/>
    <w:rsid w:val="004C7CD8"/>
    <w:rsid w:val="004D04FB"/>
    <w:rsid w:val="004D3248"/>
    <w:rsid w:val="004D7637"/>
    <w:rsid w:val="004E6439"/>
    <w:rsid w:val="004E6FAC"/>
    <w:rsid w:val="004F4112"/>
    <w:rsid w:val="004F4A64"/>
    <w:rsid w:val="004F76C4"/>
    <w:rsid w:val="005074D0"/>
    <w:rsid w:val="00513D0B"/>
    <w:rsid w:val="00515A16"/>
    <w:rsid w:val="0053240F"/>
    <w:rsid w:val="00533AE5"/>
    <w:rsid w:val="00541E40"/>
    <w:rsid w:val="00550181"/>
    <w:rsid w:val="005505DE"/>
    <w:rsid w:val="00550A64"/>
    <w:rsid w:val="0057138D"/>
    <w:rsid w:val="00573A52"/>
    <w:rsid w:val="00581307"/>
    <w:rsid w:val="00585F4B"/>
    <w:rsid w:val="005A2291"/>
    <w:rsid w:val="005A22C7"/>
    <w:rsid w:val="005A66B7"/>
    <w:rsid w:val="005A7B9A"/>
    <w:rsid w:val="005B22BD"/>
    <w:rsid w:val="005B244E"/>
    <w:rsid w:val="005B4D0C"/>
    <w:rsid w:val="005B5323"/>
    <w:rsid w:val="005C0C52"/>
    <w:rsid w:val="005C6ECB"/>
    <w:rsid w:val="005C7FD2"/>
    <w:rsid w:val="005D4433"/>
    <w:rsid w:val="005E37B8"/>
    <w:rsid w:val="005F0902"/>
    <w:rsid w:val="005F2282"/>
    <w:rsid w:val="005F3BD4"/>
    <w:rsid w:val="00603226"/>
    <w:rsid w:val="0061386A"/>
    <w:rsid w:val="0062286A"/>
    <w:rsid w:val="0062368C"/>
    <w:rsid w:val="00624C5C"/>
    <w:rsid w:val="00624E29"/>
    <w:rsid w:val="00625C4B"/>
    <w:rsid w:val="00636876"/>
    <w:rsid w:val="00641169"/>
    <w:rsid w:val="00641508"/>
    <w:rsid w:val="00645E76"/>
    <w:rsid w:val="0064648A"/>
    <w:rsid w:val="00652625"/>
    <w:rsid w:val="00653A23"/>
    <w:rsid w:val="006560FF"/>
    <w:rsid w:val="0066190B"/>
    <w:rsid w:val="00662932"/>
    <w:rsid w:val="00670A2E"/>
    <w:rsid w:val="00675E89"/>
    <w:rsid w:val="0068287F"/>
    <w:rsid w:val="00686CFC"/>
    <w:rsid w:val="00694DB1"/>
    <w:rsid w:val="006951C9"/>
    <w:rsid w:val="006A0C3E"/>
    <w:rsid w:val="006A508D"/>
    <w:rsid w:val="006C13D5"/>
    <w:rsid w:val="006C19D1"/>
    <w:rsid w:val="006C28C9"/>
    <w:rsid w:val="006D341B"/>
    <w:rsid w:val="006D45D6"/>
    <w:rsid w:val="006D4D34"/>
    <w:rsid w:val="006E0417"/>
    <w:rsid w:val="006E7612"/>
    <w:rsid w:val="006F744E"/>
    <w:rsid w:val="00704244"/>
    <w:rsid w:val="0071157F"/>
    <w:rsid w:val="00711F20"/>
    <w:rsid w:val="00713248"/>
    <w:rsid w:val="00717D38"/>
    <w:rsid w:val="00721EA2"/>
    <w:rsid w:val="007226EC"/>
    <w:rsid w:val="0073225B"/>
    <w:rsid w:val="007355B6"/>
    <w:rsid w:val="00735741"/>
    <w:rsid w:val="00737276"/>
    <w:rsid w:val="0075188A"/>
    <w:rsid w:val="00752BFF"/>
    <w:rsid w:val="0075560C"/>
    <w:rsid w:val="00756937"/>
    <w:rsid w:val="00764062"/>
    <w:rsid w:val="007662AD"/>
    <w:rsid w:val="007755E7"/>
    <w:rsid w:val="00787D6E"/>
    <w:rsid w:val="007939D4"/>
    <w:rsid w:val="00794717"/>
    <w:rsid w:val="007A192F"/>
    <w:rsid w:val="007A1CC0"/>
    <w:rsid w:val="007A28C2"/>
    <w:rsid w:val="007B1AB0"/>
    <w:rsid w:val="007B4965"/>
    <w:rsid w:val="007C0E8E"/>
    <w:rsid w:val="007C40E6"/>
    <w:rsid w:val="007C4D1D"/>
    <w:rsid w:val="007C58DF"/>
    <w:rsid w:val="007C7039"/>
    <w:rsid w:val="007D0A04"/>
    <w:rsid w:val="007D111F"/>
    <w:rsid w:val="007D1315"/>
    <w:rsid w:val="007D73F1"/>
    <w:rsid w:val="007E2045"/>
    <w:rsid w:val="007E2801"/>
    <w:rsid w:val="007E7A9F"/>
    <w:rsid w:val="007F2A17"/>
    <w:rsid w:val="007F35D2"/>
    <w:rsid w:val="007F44B6"/>
    <w:rsid w:val="008213D5"/>
    <w:rsid w:val="008218B9"/>
    <w:rsid w:val="00821C50"/>
    <w:rsid w:val="00821E74"/>
    <w:rsid w:val="00822EFB"/>
    <w:rsid w:val="00826629"/>
    <w:rsid w:val="008278FD"/>
    <w:rsid w:val="0083540F"/>
    <w:rsid w:val="008448D0"/>
    <w:rsid w:val="00855EF2"/>
    <w:rsid w:val="0086068B"/>
    <w:rsid w:val="00861E69"/>
    <w:rsid w:val="00870FB4"/>
    <w:rsid w:val="00882984"/>
    <w:rsid w:val="00885B5A"/>
    <w:rsid w:val="00890A89"/>
    <w:rsid w:val="008D06EC"/>
    <w:rsid w:val="008D58C4"/>
    <w:rsid w:val="008D63EA"/>
    <w:rsid w:val="008E5EED"/>
    <w:rsid w:val="008F3B7C"/>
    <w:rsid w:val="00900FC1"/>
    <w:rsid w:val="00902642"/>
    <w:rsid w:val="00903386"/>
    <w:rsid w:val="009036DC"/>
    <w:rsid w:val="00904E43"/>
    <w:rsid w:val="009104BB"/>
    <w:rsid w:val="00914F6E"/>
    <w:rsid w:val="00923E5A"/>
    <w:rsid w:val="00927754"/>
    <w:rsid w:val="00931EB4"/>
    <w:rsid w:val="0094393D"/>
    <w:rsid w:val="00946EE2"/>
    <w:rsid w:val="00956BD9"/>
    <w:rsid w:val="00961689"/>
    <w:rsid w:val="00971321"/>
    <w:rsid w:val="009713E4"/>
    <w:rsid w:val="00982AEE"/>
    <w:rsid w:val="0098645D"/>
    <w:rsid w:val="009953F0"/>
    <w:rsid w:val="009977C8"/>
    <w:rsid w:val="009B0AFA"/>
    <w:rsid w:val="009B3957"/>
    <w:rsid w:val="009B3D26"/>
    <w:rsid w:val="009B4258"/>
    <w:rsid w:val="009B428A"/>
    <w:rsid w:val="009B6DE2"/>
    <w:rsid w:val="009C11B4"/>
    <w:rsid w:val="009C27DB"/>
    <w:rsid w:val="009C5B32"/>
    <w:rsid w:val="009D6836"/>
    <w:rsid w:val="009E2955"/>
    <w:rsid w:val="00A0446A"/>
    <w:rsid w:val="00A14871"/>
    <w:rsid w:val="00A152FE"/>
    <w:rsid w:val="00A45866"/>
    <w:rsid w:val="00A502F8"/>
    <w:rsid w:val="00A57113"/>
    <w:rsid w:val="00A57629"/>
    <w:rsid w:val="00A576F1"/>
    <w:rsid w:val="00A61410"/>
    <w:rsid w:val="00A717FA"/>
    <w:rsid w:val="00A77954"/>
    <w:rsid w:val="00A77CBF"/>
    <w:rsid w:val="00A92B97"/>
    <w:rsid w:val="00AA02BF"/>
    <w:rsid w:val="00AA4F32"/>
    <w:rsid w:val="00AA6431"/>
    <w:rsid w:val="00AA7AAE"/>
    <w:rsid w:val="00AB0157"/>
    <w:rsid w:val="00AB159A"/>
    <w:rsid w:val="00AD0934"/>
    <w:rsid w:val="00AD0CA1"/>
    <w:rsid w:val="00AD6EAB"/>
    <w:rsid w:val="00AE20FD"/>
    <w:rsid w:val="00AF167A"/>
    <w:rsid w:val="00B20938"/>
    <w:rsid w:val="00B2383D"/>
    <w:rsid w:val="00B36809"/>
    <w:rsid w:val="00B47224"/>
    <w:rsid w:val="00B50B22"/>
    <w:rsid w:val="00B61BB7"/>
    <w:rsid w:val="00B67A30"/>
    <w:rsid w:val="00B72717"/>
    <w:rsid w:val="00B762A8"/>
    <w:rsid w:val="00B80606"/>
    <w:rsid w:val="00B841DE"/>
    <w:rsid w:val="00B86C8A"/>
    <w:rsid w:val="00B90307"/>
    <w:rsid w:val="00B93DC2"/>
    <w:rsid w:val="00B946FC"/>
    <w:rsid w:val="00B96BFB"/>
    <w:rsid w:val="00BA3434"/>
    <w:rsid w:val="00BA5E4D"/>
    <w:rsid w:val="00BB17E4"/>
    <w:rsid w:val="00BB29D0"/>
    <w:rsid w:val="00BB5478"/>
    <w:rsid w:val="00BC06DD"/>
    <w:rsid w:val="00BC25A5"/>
    <w:rsid w:val="00BC262C"/>
    <w:rsid w:val="00BC2ED9"/>
    <w:rsid w:val="00BC44AF"/>
    <w:rsid w:val="00BD1683"/>
    <w:rsid w:val="00BD175E"/>
    <w:rsid w:val="00BD208B"/>
    <w:rsid w:val="00BD3573"/>
    <w:rsid w:val="00BD58C7"/>
    <w:rsid w:val="00BF7E29"/>
    <w:rsid w:val="00C046E2"/>
    <w:rsid w:val="00C07751"/>
    <w:rsid w:val="00C137D7"/>
    <w:rsid w:val="00C200A9"/>
    <w:rsid w:val="00C2471D"/>
    <w:rsid w:val="00C32B11"/>
    <w:rsid w:val="00C3337E"/>
    <w:rsid w:val="00C33CF6"/>
    <w:rsid w:val="00C4048A"/>
    <w:rsid w:val="00C41D10"/>
    <w:rsid w:val="00C437DC"/>
    <w:rsid w:val="00C46805"/>
    <w:rsid w:val="00C517EC"/>
    <w:rsid w:val="00C527FF"/>
    <w:rsid w:val="00C73EE3"/>
    <w:rsid w:val="00C82ACF"/>
    <w:rsid w:val="00C90C1A"/>
    <w:rsid w:val="00C91857"/>
    <w:rsid w:val="00CA4392"/>
    <w:rsid w:val="00CB06D2"/>
    <w:rsid w:val="00CB43F2"/>
    <w:rsid w:val="00CB4A69"/>
    <w:rsid w:val="00CB6E38"/>
    <w:rsid w:val="00CB7DCB"/>
    <w:rsid w:val="00CC3536"/>
    <w:rsid w:val="00CC3602"/>
    <w:rsid w:val="00CC3BA7"/>
    <w:rsid w:val="00CC50C1"/>
    <w:rsid w:val="00CC5FA3"/>
    <w:rsid w:val="00CD0223"/>
    <w:rsid w:val="00CD1F49"/>
    <w:rsid w:val="00CD4B80"/>
    <w:rsid w:val="00CD6CB6"/>
    <w:rsid w:val="00CF25CB"/>
    <w:rsid w:val="00D019DC"/>
    <w:rsid w:val="00D0310F"/>
    <w:rsid w:val="00D15329"/>
    <w:rsid w:val="00D15D98"/>
    <w:rsid w:val="00D242A1"/>
    <w:rsid w:val="00D247FA"/>
    <w:rsid w:val="00D24E75"/>
    <w:rsid w:val="00D25775"/>
    <w:rsid w:val="00D25BE5"/>
    <w:rsid w:val="00D27420"/>
    <w:rsid w:val="00D330A9"/>
    <w:rsid w:val="00D34DF0"/>
    <w:rsid w:val="00D358E4"/>
    <w:rsid w:val="00D379A6"/>
    <w:rsid w:val="00D441B0"/>
    <w:rsid w:val="00D51ED4"/>
    <w:rsid w:val="00D5239D"/>
    <w:rsid w:val="00D638C9"/>
    <w:rsid w:val="00D65614"/>
    <w:rsid w:val="00D738E0"/>
    <w:rsid w:val="00D80818"/>
    <w:rsid w:val="00D837D7"/>
    <w:rsid w:val="00D86DFC"/>
    <w:rsid w:val="00DA3AA9"/>
    <w:rsid w:val="00DA3E97"/>
    <w:rsid w:val="00DB20FA"/>
    <w:rsid w:val="00DB61BF"/>
    <w:rsid w:val="00DC79B5"/>
    <w:rsid w:val="00DD0787"/>
    <w:rsid w:val="00DD19BA"/>
    <w:rsid w:val="00DD1F75"/>
    <w:rsid w:val="00DE0751"/>
    <w:rsid w:val="00DE3BE0"/>
    <w:rsid w:val="00DE7A2E"/>
    <w:rsid w:val="00DF5F87"/>
    <w:rsid w:val="00E00811"/>
    <w:rsid w:val="00E068B4"/>
    <w:rsid w:val="00E11ABC"/>
    <w:rsid w:val="00E12A24"/>
    <w:rsid w:val="00E167D9"/>
    <w:rsid w:val="00E30B31"/>
    <w:rsid w:val="00E32D0F"/>
    <w:rsid w:val="00E330A0"/>
    <w:rsid w:val="00E37324"/>
    <w:rsid w:val="00E462F8"/>
    <w:rsid w:val="00E47F3D"/>
    <w:rsid w:val="00E53AD5"/>
    <w:rsid w:val="00E60B6F"/>
    <w:rsid w:val="00E73DA7"/>
    <w:rsid w:val="00E853BD"/>
    <w:rsid w:val="00E925CC"/>
    <w:rsid w:val="00E96E73"/>
    <w:rsid w:val="00E97878"/>
    <w:rsid w:val="00EA7433"/>
    <w:rsid w:val="00EB0A7D"/>
    <w:rsid w:val="00EC506C"/>
    <w:rsid w:val="00EC6ACA"/>
    <w:rsid w:val="00EE7AE6"/>
    <w:rsid w:val="00EF367D"/>
    <w:rsid w:val="00F03B3D"/>
    <w:rsid w:val="00F204D5"/>
    <w:rsid w:val="00F23116"/>
    <w:rsid w:val="00F2413D"/>
    <w:rsid w:val="00F32CB3"/>
    <w:rsid w:val="00F426DC"/>
    <w:rsid w:val="00F5529C"/>
    <w:rsid w:val="00F578E6"/>
    <w:rsid w:val="00F633BC"/>
    <w:rsid w:val="00F73448"/>
    <w:rsid w:val="00F7426F"/>
    <w:rsid w:val="00F7485B"/>
    <w:rsid w:val="00FA2715"/>
    <w:rsid w:val="00FA2D96"/>
    <w:rsid w:val="00FA72A3"/>
    <w:rsid w:val="00FB1EA8"/>
    <w:rsid w:val="00FB6443"/>
    <w:rsid w:val="00FD3323"/>
    <w:rsid w:val="00FD4968"/>
    <w:rsid w:val="00FD4FDB"/>
    <w:rsid w:val="00FD6751"/>
    <w:rsid w:val="00FF492D"/>
    <w:rsid w:val="00FF6223"/>
    <w:rsid w:val="012B3206"/>
    <w:rsid w:val="01556157"/>
    <w:rsid w:val="01A817B6"/>
    <w:rsid w:val="01AA613C"/>
    <w:rsid w:val="02174DB3"/>
    <w:rsid w:val="024877B6"/>
    <w:rsid w:val="026E5408"/>
    <w:rsid w:val="0290761D"/>
    <w:rsid w:val="02A9652D"/>
    <w:rsid w:val="034D3F00"/>
    <w:rsid w:val="037447A7"/>
    <w:rsid w:val="03F716B0"/>
    <w:rsid w:val="04403CAE"/>
    <w:rsid w:val="0487239E"/>
    <w:rsid w:val="048E750D"/>
    <w:rsid w:val="049A34D7"/>
    <w:rsid w:val="049D6BBC"/>
    <w:rsid w:val="04C72EED"/>
    <w:rsid w:val="04CB6213"/>
    <w:rsid w:val="04F1356B"/>
    <w:rsid w:val="050463C4"/>
    <w:rsid w:val="0523173A"/>
    <w:rsid w:val="05CE7F95"/>
    <w:rsid w:val="05DA2498"/>
    <w:rsid w:val="05E35235"/>
    <w:rsid w:val="05F97B0A"/>
    <w:rsid w:val="063D7184"/>
    <w:rsid w:val="06936C95"/>
    <w:rsid w:val="06AE64E6"/>
    <w:rsid w:val="06B2111C"/>
    <w:rsid w:val="06CC7874"/>
    <w:rsid w:val="06EC1E73"/>
    <w:rsid w:val="06F22DDC"/>
    <w:rsid w:val="06F339AF"/>
    <w:rsid w:val="0728006B"/>
    <w:rsid w:val="07501EB4"/>
    <w:rsid w:val="078529A5"/>
    <w:rsid w:val="07943E69"/>
    <w:rsid w:val="07960E38"/>
    <w:rsid w:val="07A938B6"/>
    <w:rsid w:val="07B93AC9"/>
    <w:rsid w:val="07F356F4"/>
    <w:rsid w:val="084C6EFB"/>
    <w:rsid w:val="09554A11"/>
    <w:rsid w:val="095E4862"/>
    <w:rsid w:val="095F085E"/>
    <w:rsid w:val="09A454D4"/>
    <w:rsid w:val="09D83976"/>
    <w:rsid w:val="09FA35A1"/>
    <w:rsid w:val="0A1E5085"/>
    <w:rsid w:val="0A227FCB"/>
    <w:rsid w:val="0A3B5B62"/>
    <w:rsid w:val="0A422446"/>
    <w:rsid w:val="0A4A64E0"/>
    <w:rsid w:val="0A635CD8"/>
    <w:rsid w:val="0A803FEF"/>
    <w:rsid w:val="0A97115B"/>
    <w:rsid w:val="0ACC5F08"/>
    <w:rsid w:val="0AF02B2B"/>
    <w:rsid w:val="0B1835C3"/>
    <w:rsid w:val="0B571B6F"/>
    <w:rsid w:val="0B6F139B"/>
    <w:rsid w:val="0BA703AC"/>
    <w:rsid w:val="0BBD4530"/>
    <w:rsid w:val="0BCD0FC1"/>
    <w:rsid w:val="0BE26027"/>
    <w:rsid w:val="0C254AE8"/>
    <w:rsid w:val="0C2A2290"/>
    <w:rsid w:val="0C663265"/>
    <w:rsid w:val="0CDE779E"/>
    <w:rsid w:val="0D123B18"/>
    <w:rsid w:val="0D1D3DA6"/>
    <w:rsid w:val="0D2D4F89"/>
    <w:rsid w:val="0D444E7F"/>
    <w:rsid w:val="0D7E3F9B"/>
    <w:rsid w:val="0DCA5A14"/>
    <w:rsid w:val="0E302AC0"/>
    <w:rsid w:val="0E487A03"/>
    <w:rsid w:val="0E56347B"/>
    <w:rsid w:val="0E713CE3"/>
    <w:rsid w:val="0E967883"/>
    <w:rsid w:val="0ED505EE"/>
    <w:rsid w:val="0EEB71DE"/>
    <w:rsid w:val="0EED1AE2"/>
    <w:rsid w:val="0EFD120C"/>
    <w:rsid w:val="0F051D01"/>
    <w:rsid w:val="0F3227FD"/>
    <w:rsid w:val="0F343928"/>
    <w:rsid w:val="0F3B6457"/>
    <w:rsid w:val="0F5C4B1B"/>
    <w:rsid w:val="0F8668C7"/>
    <w:rsid w:val="0F970C71"/>
    <w:rsid w:val="0FCF0AAB"/>
    <w:rsid w:val="10284F73"/>
    <w:rsid w:val="103D3D95"/>
    <w:rsid w:val="104D28E6"/>
    <w:rsid w:val="109E24F5"/>
    <w:rsid w:val="10A37616"/>
    <w:rsid w:val="10AB7830"/>
    <w:rsid w:val="11053ABB"/>
    <w:rsid w:val="111026BC"/>
    <w:rsid w:val="111F68DF"/>
    <w:rsid w:val="11A6316F"/>
    <w:rsid w:val="120E7829"/>
    <w:rsid w:val="121D2404"/>
    <w:rsid w:val="123422D9"/>
    <w:rsid w:val="12794FE7"/>
    <w:rsid w:val="12DC55F1"/>
    <w:rsid w:val="12DD7A24"/>
    <w:rsid w:val="133C336F"/>
    <w:rsid w:val="135D27AF"/>
    <w:rsid w:val="135D3645"/>
    <w:rsid w:val="13663179"/>
    <w:rsid w:val="13944790"/>
    <w:rsid w:val="13B2142C"/>
    <w:rsid w:val="13C15D00"/>
    <w:rsid w:val="14352759"/>
    <w:rsid w:val="14812DD4"/>
    <w:rsid w:val="1494713B"/>
    <w:rsid w:val="14C21092"/>
    <w:rsid w:val="14C33AB5"/>
    <w:rsid w:val="14DC0F45"/>
    <w:rsid w:val="14F50791"/>
    <w:rsid w:val="158D5796"/>
    <w:rsid w:val="159A6187"/>
    <w:rsid w:val="15AD6418"/>
    <w:rsid w:val="15B91711"/>
    <w:rsid w:val="16252961"/>
    <w:rsid w:val="16274223"/>
    <w:rsid w:val="162B28D2"/>
    <w:rsid w:val="16306091"/>
    <w:rsid w:val="1656490E"/>
    <w:rsid w:val="1656645B"/>
    <w:rsid w:val="166F6C66"/>
    <w:rsid w:val="16A85EA7"/>
    <w:rsid w:val="16B90190"/>
    <w:rsid w:val="16D60BE7"/>
    <w:rsid w:val="16DF0A36"/>
    <w:rsid w:val="173B78CA"/>
    <w:rsid w:val="17881A97"/>
    <w:rsid w:val="17F77BD1"/>
    <w:rsid w:val="18240D85"/>
    <w:rsid w:val="187B64CC"/>
    <w:rsid w:val="18E3517E"/>
    <w:rsid w:val="19033FFC"/>
    <w:rsid w:val="192D6772"/>
    <w:rsid w:val="197D009D"/>
    <w:rsid w:val="199203F2"/>
    <w:rsid w:val="19E92B95"/>
    <w:rsid w:val="1A270AAD"/>
    <w:rsid w:val="1A55369D"/>
    <w:rsid w:val="1A622547"/>
    <w:rsid w:val="1A90550A"/>
    <w:rsid w:val="1A951DDB"/>
    <w:rsid w:val="1AA56103"/>
    <w:rsid w:val="1B5E0D96"/>
    <w:rsid w:val="1B773614"/>
    <w:rsid w:val="1BCD26B3"/>
    <w:rsid w:val="1BE30F5B"/>
    <w:rsid w:val="1BE65293"/>
    <w:rsid w:val="1C1A3895"/>
    <w:rsid w:val="1C450292"/>
    <w:rsid w:val="1C845E6D"/>
    <w:rsid w:val="1CC7744B"/>
    <w:rsid w:val="1CDD2952"/>
    <w:rsid w:val="1D0F7D2D"/>
    <w:rsid w:val="1D2A282B"/>
    <w:rsid w:val="1D990555"/>
    <w:rsid w:val="1D9F1E56"/>
    <w:rsid w:val="1DC30537"/>
    <w:rsid w:val="1DDC62A3"/>
    <w:rsid w:val="1DF75508"/>
    <w:rsid w:val="1E0D0A41"/>
    <w:rsid w:val="1E190FD2"/>
    <w:rsid w:val="1E2D0D47"/>
    <w:rsid w:val="1EF532EF"/>
    <w:rsid w:val="1F1E35A6"/>
    <w:rsid w:val="1F206BEF"/>
    <w:rsid w:val="1F643BAC"/>
    <w:rsid w:val="1F727674"/>
    <w:rsid w:val="1F855F34"/>
    <w:rsid w:val="1FA16502"/>
    <w:rsid w:val="1FA752C4"/>
    <w:rsid w:val="1FEB17B5"/>
    <w:rsid w:val="1FF031A4"/>
    <w:rsid w:val="20037878"/>
    <w:rsid w:val="205A503F"/>
    <w:rsid w:val="20622AD9"/>
    <w:rsid w:val="20A80B13"/>
    <w:rsid w:val="20AC7AAA"/>
    <w:rsid w:val="214473ED"/>
    <w:rsid w:val="216B29F3"/>
    <w:rsid w:val="218A7FBC"/>
    <w:rsid w:val="21950543"/>
    <w:rsid w:val="224B38F8"/>
    <w:rsid w:val="225D5721"/>
    <w:rsid w:val="227324ED"/>
    <w:rsid w:val="22742B9E"/>
    <w:rsid w:val="22921CC7"/>
    <w:rsid w:val="22E42186"/>
    <w:rsid w:val="22F028ED"/>
    <w:rsid w:val="23104191"/>
    <w:rsid w:val="231B5C10"/>
    <w:rsid w:val="23236449"/>
    <w:rsid w:val="23A951B4"/>
    <w:rsid w:val="23BE7264"/>
    <w:rsid w:val="23C51CAB"/>
    <w:rsid w:val="23D4728F"/>
    <w:rsid w:val="23E53D6C"/>
    <w:rsid w:val="243335F1"/>
    <w:rsid w:val="245267BB"/>
    <w:rsid w:val="24862645"/>
    <w:rsid w:val="24AC0432"/>
    <w:rsid w:val="24B43C16"/>
    <w:rsid w:val="24DB4481"/>
    <w:rsid w:val="256F096B"/>
    <w:rsid w:val="25FC7E89"/>
    <w:rsid w:val="267C11E0"/>
    <w:rsid w:val="267E7CE0"/>
    <w:rsid w:val="26D35A99"/>
    <w:rsid w:val="26E34E74"/>
    <w:rsid w:val="26ED21CB"/>
    <w:rsid w:val="26FB1A70"/>
    <w:rsid w:val="27107769"/>
    <w:rsid w:val="272029E5"/>
    <w:rsid w:val="272D55AB"/>
    <w:rsid w:val="273477E1"/>
    <w:rsid w:val="274445A2"/>
    <w:rsid w:val="278B23EE"/>
    <w:rsid w:val="27E36290"/>
    <w:rsid w:val="285D0AB9"/>
    <w:rsid w:val="28AA2AC1"/>
    <w:rsid w:val="293B31BF"/>
    <w:rsid w:val="29411CE9"/>
    <w:rsid w:val="29426EBD"/>
    <w:rsid w:val="29B31F09"/>
    <w:rsid w:val="29C06F29"/>
    <w:rsid w:val="29D317CD"/>
    <w:rsid w:val="29FE5872"/>
    <w:rsid w:val="2A5B65FD"/>
    <w:rsid w:val="2A8770A3"/>
    <w:rsid w:val="2AEF4A65"/>
    <w:rsid w:val="2B0834AC"/>
    <w:rsid w:val="2BA40C7F"/>
    <w:rsid w:val="2BC0356E"/>
    <w:rsid w:val="2C0C1026"/>
    <w:rsid w:val="2C121F88"/>
    <w:rsid w:val="2C547B44"/>
    <w:rsid w:val="2CC2315E"/>
    <w:rsid w:val="2CC52C99"/>
    <w:rsid w:val="2D1E4BB0"/>
    <w:rsid w:val="2D2E6CB5"/>
    <w:rsid w:val="2D4F2F7A"/>
    <w:rsid w:val="2D621E3F"/>
    <w:rsid w:val="2D7721CF"/>
    <w:rsid w:val="2D7931EF"/>
    <w:rsid w:val="2DB9204A"/>
    <w:rsid w:val="2E4B751E"/>
    <w:rsid w:val="2E531469"/>
    <w:rsid w:val="2E61218B"/>
    <w:rsid w:val="2EC01F71"/>
    <w:rsid w:val="2ECE2897"/>
    <w:rsid w:val="2EE1755E"/>
    <w:rsid w:val="2F375993"/>
    <w:rsid w:val="2F6D7992"/>
    <w:rsid w:val="2F791734"/>
    <w:rsid w:val="2F7C54C7"/>
    <w:rsid w:val="2F97799F"/>
    <w:rsid w:val="3018066E"/>
    <w:rsid w:val="301E7C9C"/>
    <w:rsid w:val="30231DF6"/>
    <w:rsid w:val="307B4E64"/>
    <w:rsid w:val="30A81D93"/>
    <w:rsid w:val="31303375"/>
    <w:rsid w:val="31436DFC"/>
    <w:rsid w:val="31552AFA"/>
    <w:rsid w:val="31964E4F"/>
    <w:rsid w:val="31B703F4"/>
    <w:rsid w:val="31D24224"/>
    <w:rsid w:val="31EC315B"/>
    <w:rsid w:val="32176C70"/>
    <w:rsid w:val="324A2731"/>
    <w:rsid w:val="32A53AC1"/>
    <w:rsid w:val="32DA2D7E"/>
    <w:rsid w:val="3308265E"/>
    <w:rsid w:val="3330062F"/>
    <w:rsid w:val="33524A5F"/>
    <w:rsid w:val="336C16B8"/>
    <w:rsid w:val="33B17CDB"/>
    <w:rsid w:val="33C977C0"/>
    <w:rsid w:val="33E44448"/>
    <w:rsid w:val="33FC625F"/>
    <w:rsid w:val="340446FC"/>
    <w:rsid w:val="343155CE"/>
    <w:rsid w:val="349B6BBD"/>
    <w:rsid w:val="34A32698"/>
    <w:rsid w:val="34AD0954"/>
    <w:rsid w:val="34BC4B8C"/>
    <w:rsid w:val="354821FF"/>
    <w:rsid w:val="35572FFF"/>
    <w:rsid w:val="357A2870"/>
    <w:rsid w:val="358B0865"/>
    <w:rsid w:val="359444CF"/>
    <w:rsid w:val="35A83BEC"/>
    <w:rsid w:val="36014E79"/>
    <w:rsid w:val="36520DA9"/>
    <w:rsid w:val="365A02B6"/>
    <w:rsid w:val="36632C50"/>
    <w:rsid w:val="36867804"/>
    <w:rsid w:val="368F0FA9"/>
    <w:rsid w:val="36B00099"/>
    <w:rsid w:val="36F54C2D"/>
    <w:rsid w:val="371526CD"/>
    <w:rsid w:val="373957BB"/>
    <w:rsid w:val="379F2E37"/>
    <w:rsid w:val="38496FA3"/>
    <w:rsid w:val="38BA3932"/>
    <w:rsid w:val="392D4EC6"/>
    <w:rsid w:val="393843E3"/>
    <w:rsid w:val="399D352C"/>
    <w:rsid w:val="39C84CD8"/>
    <w:rsid w:val="39DC01E5"/>
    <w:rsid w:val="3A35120E"/>
    <w:rsid w:val="3A3A00B9"/>
    <w:rsid w:val="3ABA1467"/>
    <w:rsid w:val="3AC3554C"/>
    <w:rsid w:val="3BB64DEA"/>
    <w:rsid w:val="3BD514B5"/>
    <w:rsid w:val="3BDE476B"/>
    <w:rsid w:val="3C1F5C65"/>
    <w:rsid w:val="3CD158EA"/>
    <w:rsid w:val="3CE47CBC"/>
    <w:rsid w:val="3D0F3908"/>
    <w:rsid w:val="3DC46ABA"/>
    <w:rsid w:val="3E10471A"/>
    <w:rsid w:val="3E15154D"/>
    <w:rsid w:val="3E170C2F"/>
    <w:rsid w:val="3E430A34"/>
    <w:rsid w:val="3E8435FD"/>
    <w:rsid w:val="3EEC7670"/>
    <w:rsid w:val="3EF977C6"/>
    <w:rsid w:val="3F1876AB"/>
    <w:rsid w:val="3F565079"/>
    <w:rsid w:val="3F6251C8"/>
    <w:rsid w:val="3F795E4D"/>
    <w:rsid w:val="3F823072"/>
    <w:rsid w:val="40706B43"/>
    <w:rsid w:val="408259C5"/>
    <w:rsid w:val="41034A78"/>
    <w:rsid w:val="410D48F7"/>
    <w:rsid w:val="411C43F1"/>
    <w:rsid w:val="41BB44E3"/>
    <w:rsid w:val="420C2EF3"/>
    <w:rsid w:val="42302308"/>
    <w:rsid w:val="42892F43"/>
    <w:rsid w:val="42977D5F"/>
    <w:rsid w:val="42BD5F22"/>
    <w:rsid w:val="437E2D94"/>
    <w:rsid w:val="437F69E9"/>
    <w:rsid w:val="439C713B"/>
    <w:rsid w:val="43BF7620"/>
    <w:rsid w:val="43E5732D"/>
    <w:rsid w:val="43FB18E9"/>
    <w:rsid w:val="441B0731"/>
    <w:rsid w:val="447B3F61"/>
    <w:rsid w:val="448D2ACD"/>
    <w:rsid w:val="4525011F"/>
    <w:rsid w:val="452A2D54"/>
    <w:rsid w:val="453B59A3"/>
    <w:rsid w:val="4552724E"/>
    <w:rsid w:val="45F0269F"/>
    <w:rsid w:val="460C6FC5"/>
    <w:rsid w:val="462D2B87"/>
    <w:rsid w:val="4685793F"/>
    <w:rsid w:val="469937A2"/>
    <w:rsid w:val="469F197C"/>
    <w:rsid w:val="470F43CE"/>
    <w:rsid w:val="474A167B"/>
    <w:rsid w:val="47742A7D"/>
    <w:rsid w:val="47D34659"/>
    <w:rsid w:val="483B1C16"/>
    <w:rsid w:val="48467E20"/>
    <w:rsid w:val="487E76AD"/>
    <w:rsid w:val="489067B6"/>
    <w:rsid w:val="48E0692D"/>
    <w:rsid w:val="490E2558"/>
    <w:rsid w:val="49476DF6"/>
    <w:rsid w:val="4949657F"/>
    <w:rsid w:val="49E70EF6"/>
    <w:rsid w:val="49EB4E67"/>
    <w:rsid w:val="4A056C85"/>
    <w:rsid w:val="4A895124"/>
    <w:rsid w:val="4AB416F7"/>
    <w:rsid w:val="4AB75AE6"/>
    <w:rsid w:val="4B0F75B0"/>
    <w:rsid w:val="4B2A309A"/>
    <w:rsid w:val="4B3458B4"/>
    <w:rsid w:val="4B5B2AF7"/>
    <w:rsid w:val="4B5B5E16"/>
    <w:rsid w:val="4B5C3329"/>
    <w:rsid w:val="4B631BF2"/>
    <w:rsid w:val="4BD36CDC"/>
    <w:rsid w:val="4C1859CB"/>
    <w:rsid w:val="4C216260"/>
    <w:rsid w:val="4C677DB0"/>
    <w:rsid w:val="4CB92A2C"/>
    <w:rsid w:val="4CE038B8"/>
    <w:rsid w:val="4D376A94"/>
    <w:rsid w:val="4D3A6455"/>
    <w:rsid w:val="4D7C35FD"/>
    <w:rsid w:val="4D7C4508"/>
    <w:rsid w:val="4D955F4B"/>
    <w:rsid w:val="4D992B72"/>
    <w:rsid w:val="4DA24C6D"/>
    <w:rsid w:val="4DA41030"/>
    <w:rsid w:val="4DA430FA"/>
    <w:rsid w:val="4E432084"/>
    <w:rsid w:val="4E60126D"/>
    <w:rsid w:val="4E7959FF"/>
    <w:rsid w:val="4E863752"/>
    <w:rsid w:val="4EB439E4"/>
    <w:rsid w:val="4F672FE9"/>
    <w:rsid w:val="4F6C7482"/>
    <w:rsid w:val="4F814248"/>
    <w:rsid w:val="4FF71177"/>
    <w:rsid w:val="507B3161"/>
    <w:rsid w:val="508761AF"/>
    <w:rsid w:val="51000A73"/>
    <w:rsid w:val="514D424D"/>
    <w:rsid w:val="514F32EC"/>
    <w:rsid w:val="51843AAD"/>
    <w:rsid w:val="51895CF3"/>
    <w:rsid w:val="51A046AC"/>
    <w:rsid w:val="51A96852"/>
    <w:rsid w:val="51C05379"/>
    <w:rsid w:val="51EE28D9"/>
    <w:rsid w:val="52057B9E"/>
    <w:rsid w:val="523A1227"/>
    <w:rsid w:val="523D64F2"/>
    <w:rsid w:val="52585B0D"/>
    <w:rsid w:val="52631010"/>
    <w:rsid w:val="52932B5D"/>
    <w:rsid w:val="52A02A49"/>
    <w:rsid w:val="52A25EC3"/>
    <w:rsid w:val="52D8703C"/>
    <w:rsid w:val="52DB06C0"/>
    <w:rsid w:val="530C18AC"/>
    <w:rsid w:val="53C35A9E"/>
    <w:rsid w:val="53C40AB4"/>
    <w:rsid w:val="53DC66EA"/>
    <w:rsid w:val="53EF6066"/>
    <w:rsid w:val="540B26B6"/>
    <w:rsid w:val="54183AAA"/>
    <w:rsid w:val="542D0CD9"/>
    <w:rsid w:val="54596AC7"/>
    <w:rsid w:val="545C0A27"/>
    <w:rsid w:val="54872313"/>
    <w:rsid w:val="54B409E8"/>
    <w:rsid w:val="54B90C6D"/>
    <w:rsid w:val="54F279E2"/>
    <w:rsid w:val="559D34C1"/>
    <w:rsid w:val="55B851EF"/>
    <w:rsid w:val="55F127CF"/>
    <w:rsid w:val="562444E6"/>
    <w:rsid w:val="563B69C8"/>
    <w:rsid w:val="563D0622"/>
    <w:rsid w:val="5677512D"/>
    <w:rsid w:val="568222EF"/>
    <w:rsid w:val="56D8011A"/>
    <w:rsid w:val="5750011A"/>
    <w:rsid w:val="57BF79EC"/>
    <w:rsid w:val="57E17018"/>
    <w:rsid w:val="584D02FD"/>
    <w:rsid w:val="585F1909"/>
    <w:rsid w:val="587E6A63"/>
    <w:rsid w:val="58ED7144"/>
    <w:rsid w:val="590A7EFA"/>
    <w:rsid w:val="590F57DF"/>
    <w:rsid w:val="592119C7"/>
    <w:rsid w:val="5977353B"/>
    <w:rsid w:val="59964AB9"/>
    <w:rsid w:val="59AE275C"/>
    <w:rsid w:val="59BD619E"/>
    <w:rsid w:val="5ABC70CB"/>
    <w:rsid w:val="5AD678D1"/>
    <w:rsid w:val="5AE46D48"/>
    <w:rsid w:val="5AED284A"/>
    <w:rsid w:val="5AFC29B6"/>
    <w:rsid w:val="5B4A7EC9"/>
    <w:rsid w:val="5BAC486A"/>
    <w:rsid w:val="5BEF6C3E"/>
    <w:rsid w:val="5BF4288E"/>
    <w:rsid w:val="5CB8463C"/>
    <w:rsid w:val="5CE50074"/>
    <w:rsid w:val="5CE51623"/>
    <w:rsid w:val="5CF6094D"/>
    <w:rsid w:val="5CFA505D"/>
    <w:rsid w:val="5D1F6673"/>
    <w:rsid w:val="5D2D643F"/>
    <w:rsid w:val="5D88067D"/>
    <w:rsid w:val="5DA37F74"/>
    <w:rsid w:val="5DDB5A14"/>
    <w:rsid w:val="5DE4219F"/>
    <w:rsid w:val="5DF25041"/>
    <w:rsid w:val="5FBB31B6"/>
    <w:rsid w:val="5FC70004"/>
    <w:rsid w:val="5FD67C02"/>
    <w:rsid w:val="60173FD5"/>
    <w:rsid w:val="601E6411"/>
    <w:rsid w:val="6029002B"/>
    <w:rsid w:val="605B0474"/>
    <w:rsid w:val="60890CFB"/>
    <w:rsid w:val="60FA0DBF"/>
    <w:rsid w:val="614D5CFE"/>
    <w:rsid w:val="6159552A"/>
    <w:rsid w:val="617921AE"/>
    <w:rsid w:val="619E0BB2"/>
    <w:rsid w:val="61A80ACE"/>
    <w:rsid w:val="61D744A4"/>
    <w:rsid w:val="62393564"/>
    <w:rsid w:val="62933FD1"/>
    <w:rsid w:val="62D3782F"/>
    <w:rsid w:val="62F03D68"/>
    <w:rsid w:val="62FC0E29"/>
    <w:rsid w:val="630219DE"/>
    <w:rsid w:val="63464816"/>
    <w:rsid w:val="634E0C94"/>
    <w:rsid w:val="636724EC"/>
    <w:rsid w:val="63A32E89"/>
    <w:rsid w:val="63B1472E"/>
    <w:rsid w:val="63C44337"/>
    <w:rsid w:val="63E245CD"/>
    <w:rsid w:val="640859E5"/>
    <w:rsid w:val="64405DB7"/>
    <w:rsid w:val="64591725"/>
    <w:rsid w:val="647617D9"/>
    <w:rsid w:val="64A010A4"/>
    <w:rsid w:val="64B60141"/>
    <w:rsid w:val="64F41C94"/>
    <w:rsid w:val="650706CD"/>
    <w:rsid w:val="65076C85"/>
    <w:rsid w:val="651F2CB9"/>
    <w:rsid w:val="65801677"/>
    <w:rsid w:val="65E8002C"/>
    <w:rsid w:val="65F44142"/>
    <w:rsid w:val="66444207"/>
    <w:rsid w:val="66602AC9"/>
    <w:rsid w:val="66C5559D"/>
    <w:rsid w:val="670B1F6B"/>
    <w:rsid w:val="6720278B"/>
    <w:rsid w:val="67687016"/>
    <w:rsid w:val="676F48D6"/>
    <w:rsid w:val="67AF62D9"/>
    <w:rsid w:val="67B06428"/>
    <w:rsid w:val="67CB2531"/>
    <w:rsid w:val="687A70E8"/>
    <w:rsid w:val="687C739D"/>
    <w:rsid w:val="688A0C3D"/>
    <w:rsid w:val="689D316F"/>
    <w:rsid w:val="68AC289D"/>
    <w:rsid w:val="68B0349A"/>
    <w:rsid w:val="68DD6FA2"/>
    <w:rsid w:val="690B40FC"/>
    <w:rsid w:val="69842192"/>
    <w:rsid w:val="6986079D"/>
    <w:rsid w:val="69B31320"/>
    <w:rsid w:val="69B37767"/>
    <w:rsid w:val="6A14009B"/>
    <w:rsid w:val="6A2B30B5"/>
    <w:rsid w:val="6A2C45F2"/>
    <w:rsid w:val="6A2C511D"/>
    <w:rsid w:val="6A371C0B"/>
    <w:rsid w:val="6A3C6535"/>
    <w:rsid w:val="6A4A1417"/>
    <w:rsid w:val="6A9363DE"/>
    <w:rsid w:val="6A9713FB"/>
    <w:rsid w:val="6A9E0EF6"/>
    <w:rsid w:val="6AA21342"/>
    <w:rsid w:val="6AE438C9"/>
    <w:rsid w:val="6AF66340"/>
    <w:rsid w:val="6B0239C6"/>
    <w:rsid w:val="6B265B50"/>
    <w:rsid w:val="6B4250A5"/>
    <w:rsid w:val="6B440254"/>
    <w:rsid w:val="6BBD45E2"/>
    <w:rsid w:val="6C1B14EA"/>
    <w:rsid w:val="6C27073E"/>
    <w:rsid w:val="6C72083E"/>
    <w:rsid w:val="6C846A0C"/>
    <w:rsid w:val="6CA81F59"/>
    <w:rsid w:val="6CAD5FE3"/>
    <w:rsid w:val="6CC57076"/>
    <w:rsid w:val="6CE04224"/>
    <w:rsid w:val="6CE52055"/>
    <w:rsid w:val="6D3E532E"/>
    <w:rsid w:val="6D572CBB"/>
    <w:rsid w:val="6D7541E6"/>
    <w:rsid w:val="6DC357EF"/>
    <w:rsid w:val="6DDE2399"/>
    <w:rsid w:val="6DFC1D81"/>
    <w:rsid w:val="6E58452F"/>
    <w:rsid w:val="6E656360"/>
    <w:rsid w:val="6E921DAB"/>
    <w:rsid w:val="6EC20EEA"/>
    <w:rsid w:val="6F655367"/>
    <w:rsid w:val="6F676012"/>
    <w:rsid w:val="6F742EB6"/>
    <w:rsid w:val="6FB93E0E"/>
    <w:rsid w:val="6FE8327C"/>
    <w:rsid w:val="700C3D50"/>
    <w:rsid w:val="70112291"/>
    <w:rsid w:val="70173530"/>
    <w:rsid w:val="701C33CE"/>
    <w:rsid w:val="706E66C7"/>
    <w:rsid w:val="707B3650"/>
    <w:rsid w:val="70930A54"/>
    <w:rsid w:val="709B4D1C"/>
    <w:rsid w:val="71083640"/>
    <w:rsid w:val="71306040"/>
    <w:rsid w:val="713357EE"/>
    <w:rsid w:val="715D3D12"/>
    <w:rsid w:val="71FB1E2F"/>
    <w:rsid w:val="7206241B"/>
    <w:rsid w:val="72066DFD"/>
    <w:rsid w:val="720E5936"/>
    <w:rsid w:val="720F5DFE"/>
    <w:rsid w:val="727862FF"/>
    <w:rsid w:val="72885853"/>
    <w:rsid w:val="72D37586"/>
    <w:rsid w:val="739B28FE"/>
    <w:rsid w:val="74642DFC"/>
    <w:rsid w:val="74780A64"/>
    <w:rsid w:val="749257CE"/>
    <w:rsid w:val="74CA3F6B"/>
    <w:rsid w:val="752163A9"/>
    <w:rsid w:val="75413594"/>
    <w:rsid w:val="756C0933"/>
    <w:rsid w:val="758E3919"/>
    <w:rsid w:val="75B763B9"/>
    <w:rsid w:val="75C01E1F"/>
    <w:rsid w:val="7608328D"/>
    <w:rsid w:val="7650222A"/>
    <w:rsid w:val="76522A26"/>
    <w:rsid w:val="76D9268B"/>
    <w:rsid w:val="76EC7D9C"/>
    <w:rsid w:val="772669AB"/>
    <w:rsid w:val="773C65B5"/>
    <w:rsid w:val="77466B9C"/>
    <w:rsid w:val="779E0EF2"/>
    <w:rsid w:val="77C63083"/>
    <w:rsid w:val="77E17782"/>
    <w:rsid w:val="78071385"/>
    <w:rsid w:val="781C7853"/>
    <w:rsid w:val="784909EB"/>
    <w:rsid w:val="787B549F"/>
    <w:rsid w:val="78A07EF6"/>
    <w:rsid w:val="78CC06B6"/>
    <w:rsid w:val="78ED6F52"/>
    <w:rsid w:val="78FB1652"/>
    <w:rsid w:val="79077E0F"/>
    <w:rsid w:val="791A7D08"/>
    <w:rsid w:val="7949635F"/>
    <w:rsid w:val="795A4646"/>
    <w:rsid w:val="797E2913"/>
    <w:rsid w:val="797E2D73"/>
    <w:rsid w:val="79972181"/>
    <w:rsid w:val="79FA1E4E"/>
    <w:rsid w:val="7A0D09CC"/>
    <w:rsid w:val="7A1062F4"/>
    <w:rsid w:val="7A381CA1"/>
    <w:rsid w:val="7A652729"/>
    <w:rsid w:val="7A7B4E90"/>
    <w:rsid w:val="7A801C90"/>
    <w:rsid w:val="7AC65F03"/>
    <w:rsid w:val="7AF74AD7"/>
    <w:rsid w:val="7B1D5C76"/>
    <w:rsid w:val="7B5A27A8"/>
    <w:rsid w:val="7B861BE8"/>
    <w:rsid w:val="7B915FEA"/>
    <w:rsid w:val="7BB0365F"/>
    <w:rsid w:val="7BBF0895"/>
    <w:rsid w:val="7BE92C18"/>
    <w:rsid w:val="7C151112"/>
    <w:rsid w:val="7C1E1CE3"/>
    <w:rsid w:val="7CE176C9"/>
    <w:rsid w:val="7D0E3538"/>
    <w:rsid w:val="7D282873"/>
    <w:rsid w:val="7D38023E"/>
    <w:rsid w:val="7D394015"/>
    <w:rsid w:val="7D5E3C27"/>
    <w:rsid w:val="7DB50BA1"/>
    <w:rsid w:val="7DE1007E"/>
    <w:rsid w:val="7E271408"/>
    <w:rsid w:val="7E323F48"/>
    <w:rsid w:val="7E3A6D52"/>
    <w:rsid w:val="7E3C1976"/>
    <w:rsid w:val="7E4E79A3"/>
    <w:rsid w:val="7E597959"/>
    <w:rsid w:val="7E7E7E73"/>
    <w:rsid w:val="7EB436D3"/>
    <w:rsid w:val="7EFF591F"/>
    <w:rsid w:val="7F9755B3"/>
    <w:rsid w:val="7FC8448F"/>
    <w:rsid w:val="7FD648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autoSpaceDE w:val="0"/>
      <w:autoSpaceDN w:val="0"/>
      <w:adjustRightInd w:val="0"/>
      <w:snapToGrid w:val="0"/>
      <w:spacing w:line="360" w:lineRule="auto"/>
      <w:ind w:left="3163" w:hanging="1320"/>
      <w:jc w:val="center"/>
      <w:outlineLvl w:val="0"/>
    </w:pPr>
    <w:rPr>
      <w:rFonts w:hint="eastAsia" w:ascii="黑体" w:hAnsi="宋体" w:eastAsia="黑体"/>
      <w:sz w:val="44"/>
      <w:szCs w:val="44"/>
    </w:rPr>
  </w:style>
  <w:style w:type="paragraph" w:styleId="6">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7">
    <w:name w:val="heading 4"/>
    <w:basedOn w:val="1"/>
    <w:next w:val="1"/>
    <w:qFormat/>
    <w:uiPriority w:val="0"/>
    <w:pPr>
      <w:keepNext/>
      <w:keepLines/>
      <w:spacing w:before="280" w:after="290" w:line="372" w:lineRule="auto"/>
      <w:outlineLvl w:val="3"/>
    </w:pPr>
    <w:rPr>
      <w:rFonts w:hint="eastAsia" w:ascii="仿宋_GB2312" w:eastAsia="仿宋_GB2312"/>
      <w:b/>
      <w:kern w:val="0"/>
      <w:sz w:val="24"/>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
    <w:semiHidden/>
    <w:unhideWhenUsed/>
    <w:qFormat/>
    <w:uiPriority w:val="99"/>
    <w:pPr>
      <w:spacing w:after="120" w:line="240" w:lineRule="auto"/>
      <w:ind w:firstLine="420" w:firstLineChars="100"/>
      <w:jc w:val="both"/>
    </w:pPr>
    <w:rPr>
      <w:rFonts w:ascii="Times New Roman"/>
      <w:b w:val="0"/>
      <w:sz w:val="21"/>
      <w:szCs w:val="24"/>
    </w:rPr>
  </w:style>
  <w:style w:type="paragraph" w:styleId="3">
    <w:name w:val="Body Text"/>
    <w:basedOn w:val="1"/>
    <w:next w:val="4"/>
    <w:link w:val="26"/>
    <w:qFormat/>
    <w:uiPriority w:val="0"/>
    <w:pPr>
      <w:spacing w:line="480" w:lineRule="auto"/>
      <w:jc w:val="center"/>
    </w:pPr>
    <w:rPr>
      <w:rFonts w:ascii="宋体"/>
      <w:b/>
      <w:sz w:val="72"/>
      <w:szCs w:val="20"/>
    </w:r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8">
    <w:name w:val="annotation text"/>
    <w:basedOn w:val="1"/>
    <w:link w:val="33"/>
    <w:semiHidden/>
    <w:unhideWhenUsed/>
    <w:qFormat/>
    <w:uiPriority w:val="99"/>
    <w:pPr>
      <w:jc w:val="left"/>
    </w:pPr>
  </w:style>
  <w:style w:type="paragraph" w:styleId="9">
    <w:name w:val="Body Text Indent"/>
    <w:basedOn w:val="1"/>
    <w:qFormat/>
    <w:uiPriority w:val="0"/>
    <w:pPr>
      <w:ind w:firstLine="407" w:firstLineChars="200"/>
    </w:pPr>
  </w:style>
  <w:style w:type="paragraph" w:styleId="10">
    <w:name w:val="toc 3"/>
    <w:basedOn w:val="1"/>
    <w:next w:val="1"/>
    <w:qFormat/>
    <w:uiPriority w:val="0"/>
    <w:pPr>
      <w:tabs>
        <w:tab w:val="left" w:pos="840"/>
        <w:tab w:val="right" w:leader="dot" w:pos="8296"/>
      </w:tabs>
      <w:ind w:left="420"/>
      <w:jc w:val="left"/>
    </w:pPr>
    <w:rPr>
      <w:iCs/>
    </w:rPr>
  </w:style>
  <w:style w:type="paragraph" w:styleId="11">
    <w:name w:val="Body Text Indent 2"/>
    <w:basedOn w:val="1"/>
    <w:link w:val="37"/>
    <w:semiHidden/>
    <w:unhideWhenUsed/>
    <w:qFormat/>
    <w:uiPriority w:val="99"/>
    <w:pPr>
      <w:spacing w:after="120" w:line="480" w:lineRule="auto"/>
      <w:ind w:left="420" w:leftChars="200"/>
    </w:pPr>
  </w:style>
  <w:style w:type="paragraph" w:styleId="12">
    <w:name w:val="Balloon Text"/>
    <w:basedOn w:val="1"/>
    <w:link w:val="35"/>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itle"/>
    <w:basedOn w:val="1"/>
    <w:next w:val="1"/>
    <w:link w:val="23"/>
    <w:qFormat/>
    <w:uiPriority w:val="0"/>
    <w:pPr>
      <w:spacing w:before="240" w:after="60"/>
      <w:jc w:val="center"/>
      <w:outlineLvl w:val="0"/>
    </w:pPr>
    <w:rPr>
      <w:rFonts w:ascii="Cambria" w:hAnsi="Cambria" w:eastAsiaTheme="minorEastAsia"/>
      <w:b/>
      <w:bCs/>
      <w:sz w:val="32"/>
      <w:szCs w:val="32"/>
    </w:rPr>
  </w:style>
  <w:style w:type="paragraph" w:styleId="16">
    <w:name w:val="annotation subject"/>
    <w:basedOn w:val="8"/>
    <w:next w:val="8"/>
    <w:link w:val="34"/>
    <w:semiHidden/>
    <w:unhideWhenUsed/>
    <w:qFormat/>
    <w:uiPriority w:val="99"/>
    <w:rPr>
      <w:b/>
      <w:bCs/>
    </w:rPr>
  </w:style>
  <w:style w:type="paragraph" w:styleId="17">
    <w:name w:val="Body Text First Indent 2"/>
    <w:basedOn w:val="9"/>
    <w:next w:val="1"/>
    <w:qFormat/>
    <w:uiPriority w:val="0"/>
    <w:pPr>
      <w:spacing w:after="120"/>
      <w:ind w:left="420" w:leftChars="200" w:firstLine="420"/>
    </w:pPr>
    <w:rPr>
      <w:szCs w:val="20"/>
    </w:rPr>
  </w:style>
  <w:style w:type="table" w:styleId="19">
    <w:name w:val="Table Grid"/>
    <w:basedOn w:val="1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Hyperlink"/>
    <w:qFormat/>
    <w:uiPriority w:val="99"/>
    <w:rPr>
      <w:color w:val="333333"/>
      <w:sz w:val="18"/>
      <w:szCs w:val="18"/>
      <w:u w:val="none"/>
    </w:rPr>
  </w:style>
  <w:style w:type="character" w:styleId="22">
    <w:name w:val="annotation reference"/>
    <w:qFormat/>
    <w:uiPriority w:val="0"/>
    <w:rPr>
      <w:sz w:val="21"/>
      <w:szCs w:val="21"/>
    </w:rPr>
  </w:style>
  <w:style w:type="character" w:customStyle="1" w:styleId="23">
    <w:name w:val="标题 字符"/>
    <w:link w:val="15"/>
    <w:qFormat/>
    <w:uiPriority w:val="0"/>
    <w:rPr>
      <w:rFonts w:ascii="Cambria" w:hAnsi="Cambria" w:cs="Times New Roman"/>
      <w:b/>
      <w:bCs/>
      <w:sz w:val="32"/>
      <w:szCs w:val="32"/>
    </w:rPr>
  </w:style>
  <w:style w:type="character" w:customStyle="1" w:styleId="24">
    <w:name w:val="标题 Char1"/>
    <w:basedOn w:val="20"/>
    <w:qFormat/>
    <w:uiPriority w:val="10"/>
    <w:rPr>
      <w:rFonts w:eastAsia="宋体" w:asciiTheme="majorHAnsi" w:hAnsiTheme="majorHAnsi" w:cstheme="majorBidi"/>
      <w:b/>
      <w:bCs/>
      <w:sz w:val="32"/>
      <w:szCs w:val="32"/>
    </w:rPr>
  </w:style>
  <w:style w:type="character" w:customStyle="1" w:styleId="25">
    <w:name w:val="标题 2 字符"/>
    <w:basedOn w:val="20"/>
    <w:link w:val="6"/>
    <w:qFormat/>
    <w:uiPriority w:val="0"/>
    <w:rPr>
      <w:rFonts w:ascii="Arial" w:hAnsi="Arial" w:eastAsia="黑体" w:cs="Times New Roman"/>
      <w:b/>
      <w:bCs/>
      <w:sz w:val="32"/>
      <w:szCs w:val="32"/>
    </w:rPr>
  </w:style>
  <w:style w:type="character" w:customStyle="1" w:styleId="26">
    <w:name w:val="正文文本 字符"/>
    <w:basedOn w:val="20"/>
    <w:link w:val="3"/>
    <w:qFormat/>
    <w:uiPriority w:val="0"/>
    <w:rPr>
      <w:rFonts w:ascii="宋体" w:hAnsi="Times New Roman" w:eastAsia="宋体" w:cs="Times New Roman"/>
      <w:b/>
      <w:sz w:val="72"/>
      <w:szCs w:val="20"/>
    </w:rPr>
  </w:style>
  <w:style w:type="character" w:customStyle="1" w:styleId="27">
    <w:name w:val="页眉 字符"/>
    <w:basedOn w:val="20"/>
    <w:link w:val="14"/>
    <w:qFormat/>
    <w:uiPriority w:val="99"/>
    <w:rPr>
      <w:rFonts w:ascii="Times New Roman" w:hAnsi="Times New Roman" w:eastAsia="宋体" w:cs="Times New Roman"/>
      <w:sz w:val="18"/>
      <w:szCs w:val="18"/>
    </w:rPr>
  </w:style>
  <w:style w:type="character" w:customStyle="1" w:styleId="28">
    <w:name w:val="页脚 字符"/>
    <w:basedOn w:val="20"/>
    <w:link w:val="13"/>
    <w:qFormat/>
    <w:uiPriority w:val="99"/>
    <w:rPr>
      <w:rFonts w:ascii="Times New Roman" w:hAnsi="Times New Roman" w:eastAsia="宋体" w:cs="Times New Roman"/>
      <w:sz w:val="18"/>
      <w:szCs w:val="18"/>
    </w:rPr>
  </w:style>
  <w:style w:type="paragraph" w:customStyle="1" w:styleId="29">
    <w:name w:val="Table Paragraph"/>
    <w:basedOn w:val="1"/>
    <w:qFormat/>
    <w:uiPriority w:val="0"/>
    <w:pPr>
      <w:jc w:val="left"/>
    </w:pPr>
    <w:rPr>
      <w:rFonts w:ascii="Calibri" w:hAnsi="Calibri"/>
      <w:kern w:val="0"/>
      <w:sz w:val="22"/>
      <w:szCs w:val="22"/>
      <w:lang w:eastAsia="en-US"/>
    </w:rPr>
  </w:style>
  <w:style w:type="paragraph" w:customStyle="1" w:styleId="30">
    <w:name w:val="无间隔1"/>
    <w:qFormat/>
    <w:uiPriority w:val="99"/>
    <w:pPr>
      <w:widowControl w:val="0"/>
      <w:jc w:val="both"/>
    </w:pPr>
    <w:rPr>
      <w:rFonts w:ascii="Calibri" w:hAnsi="Calibri" w:eastAsia="宋体" w:cs="Calibri"/>
      <w:kern w:val="2"/>
      <w:sz w:val="21"/>
      <w:szCs w:val="21"/>
      <w:lang w:val="en-US" w:eastAsia="zh-CN" w:bidi="ar-SA"/>
    </w:rPr>
  </w:style>
  <w:style w:type="paragraph" w:styleId="31">
    <w:name w:val="List Paragraph"/>
    <w:basedOn w:val="1"/>
    <w:qFormat/>
    <w:uiPriority w:val="34"/>
    <w:pPr>
      <w:ind w:firstLine="420" w:firstLineChars="200"/>
    </w:pPr>
  </w:style>
  <w:style w:type="character" w:customStyle="1" w:styleId="32">
    <w:name w:val="正文文本首行缩进 字符"/>
    <w:basedOn w:val="26"/>
    <w:link w:val="2"/>
    <w:semiHidden/>
    <w:qFormat/>
    <w:uiPriority w:val="99"/>
    <w:rPr>
      <w:rFonts w:ascii="Times New Roman" w:hAnsi="Times New Roman" w:eastAsia="宋体" w:cs="Times New Roman"/>
      <w:b w:val="0"/>
      <w:sz w:val="72"/>
      <w:szCs w:val="24"/>
    </w:rPr>
  </w:style>
  <w:style w:type="character" w:customStyle="1" w:styleId="33">
    <w:name w:val="批注文字 字符"/>
    <w:basedOn w:val="20"/>
    <w:link w:val="8"/>
    <w:semiHidden/>
    <w:qFormat/>
    <w:uiPriority w:val="99"/>
    <w:rPr>
      <w:rFonts w:ascii="Times New Roman" w:hAnsi="Times New Roman" w:eastAsia="宋体" w:cs="Times New Roman"/>
      <w:szCs w:val="24"/>
    </w:rPr>
  </w:style>
  <w:style w:type="character" w:customStyle="1" w:styleId="34">
    <w:name w:val="批注主题 字符"/>
    <w:basedOn w:val="33"/>
    <w:link w:val="16"/>
    <w:semiHidden/>
    <w:qFormat/>
    <w:uiPriority w:val="99"/>
    <w:rPr>
      <w:rFonts w:ascii="Times New Roman" w:hAnsi="Times New Roman" w:eastAsia="宋体" w:cs="Times New Roman"/>
      <w:b/>
      <w:bCs/>
      <w:szCs w:val="24"/>
    </w:rPr>
  </w:style>
  <w:style w:type="character" w:customStyle="1" w:styleId="35">
    <w:name w:val="批注框文本 字符"/>
    <w:basedOn w:val="20"/>
    <w:link w:val="12"/>
    <w:semiHidden/>
    <w:qFormat/>
    <w:uiPriority w:val="99"/>
    <w:rPr>
      <w:rFonts w:ascii="Times New Roman" w:hAnsi="Times New Roman" w:eastAsia="宋体" w:cs="Times New Roman"/>
      <w:sz w:val="18"/>
      <w:szCs w:val="18"/>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7">
    <w:name w:val="正文文本缩进 2 字符"/>
    <w:basedOn w:val="20"/>
    <w:link w:val="11"/>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2535</Words>
  <Characters>14455</Characters>
  <Lines>120</Lines>
  <Paragraphs>33</Paragraphs>
  <TotalTime>0</TotalTime>
  <ScaleCrop>false</ScaleCrop>
  <LinksUpToDate>false</LinksUpToDate>
  <CharactersWithSpaces>16957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2021-05-27T08:55:00Z</dcterms:created>
  <dc:creator>秦月红</dc:creator>
  <cp:lastModifiedBy> 在飞的猫 </cp:lastModifiedBy>
  <cp:lastPrinted>2021-05-19T06:33:00Z</cp:lastPrinted>
  <dcterms:modified xsi:type="dcterms:W3CDTF">2024-03-25T09:42:06Z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909C4DAC57E24F02B666497463CB7C52</vt:lpwstr>
  </property>
</Properties>
</file>