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695"/>
          <w:tab w:val="left" w:pos="3370"/>
          <w:tab w:val="left" w:pos="5555"/>
          <w:tab w:val="right" w:pos="8547"/>
        </w:tabs>
        <w:autoSpaceDE w:val="0"/>
        <w:autoSpaceDN w:val="0"/>
        <w:adjustRightInd w:val="0"/>
        <w:snapToGrid w:val="0"/>
        <w:spacing w:line="360" w:lineRule="auto"/>
        <w:ind w:left="1446" w:hanging="1446" w:hangingChars="450"/>
        <w:jc w:val="left"/>
        <w:rPr>
          <w:rFonts w:ascii="Times New Roman" w:hAnsi="Times New Roman" w:eastAsiaTheme="minorEastAsia"/>
          <w:b/>
          <w:bCs/>
          <w:kern w:val="0"/>
          <w:sz w:val="32"/>
          <w:szCs w:val="32"/>
        </w:rPr>
      </w:pPr>
    </w:p>
    <w:p>
      <w:pPr>
        <w:widowControl/>
        <w:tabs>
          <w:tab w:val="left" w:pos="1695"/>
          <w:tab w:val="left" w:pos="3370"/>
          <w:tab w:val="left" w:pos="5555"/>
          <w:tab w:val="right" w:pos="8547"/>
        </w:tabs>
        <w:autoSpaceDE w:val="0"/>
        <w:autoSpaceDN w:val="0"/>
        <w:adjustRightInd w:val="0"/>
        <w:snapToGrid w:val="0"/>
        <w:spacing w:line="360" w:lineRule="auto"/>
        <w:ind w:left="2340" w:hanging="2340" w:hangingChars="450"/>
        <w:jc w:val="center"/>
        <w:rPr>
          <w:rFonts w:ascii="方正小标宋_GBK" w:hAnsi="方正小标宋_GBK" w:eastAsia="方正小标宋_GBK" w:cs="方正小标宋_GBK"/>
          <w:kern w:val="0"/>
          <w:sz w:val="52"/>
          <w:szCs w:val="52"/>
        </w:rPr>
      </w:pPr>
      <w:r>
        <w:rPr>
          <w:rFonts w:hint="eastAsia" w:ascii="方正小标宋_GBK" w:hAnsi="方正小标宋_GBK" w:eastAsia="方正小标宋_GBK" w:cs="方正小标宋_GBK"/>
          <w:kern w:val="0"/>
          <w:sz w:val="52"/>
          <w:szCs w:val="52"/>
        </w:rPr>
        <w:t>重庆市上桥粮食中转库有限责任公司</w:t>
      </w:r>
    </w:p>
    <w:p>
      <w:pPr>
        <w:widowControl/>
        <w:tabs>
          <w:tab w:val="left" w:pos="1695"/>
          <w:tab w:val="left" w:pos="3370"/>
          <w:tab w:val="left" w:pos="5555"/>
          <w:tab w:val="right" w:pos="8547"/>
        </w:tabs>
        <w:autoSpaceDE w:val="0"/>
        <w:autoSpaceDN w:val="0"/>
        <w:adjustRightInd w:val="0"/>
        <w:snapToGrid w:val="0"/>
        <w:spacing w:line="360" w:lineRule="auto"/>
        <w:ind w:left="2340" w:hanging="2340" w:hangingChars="450"/>
        <w:jc w:val="center"/>
        <w:rPr>
          <w:rFonts w:ascii="方正小标宋_GBK" w:hAnsi="方正小标宋_GBK" w:eastAsia="方正小标宋_GBK" w:cs="方正小标宋_GBK"/>
          <w:kern w:val="0"/>
          <w:sz w:val="52"/>
          <w:szCs w:val="52"/>
        </w:rPr>
      </w:pPr>
      <w:r>
        <w:rPr>
          <w:rFonts w:ascii="方正小标宋_GBK" w:hAnsi="方正小标宋_GBK" w:eastAsia="方正小标宋_GBK" w:cs="方正小标宋_GBK"/>
          <w:kern w:val="0"/>
          <w:sz w:val="52"/>
          <w:szCs w:val="52"/>
        </w:rPr>
        <w:t>润渝米业分公司采购大米加工厂车间</w:t>
      </w:r>
    </w:p>
    <w:p>
      <w:pPr>
        <w:pStyle w:val="3"/>
        <w:jc w:val="center"/>
        <w:rPr>
          <w:rFonts w:hint="eastAsia" w:eastAsia="方正小标宋_GBK"/>
          <w:sz w:val="24"/>
          <w:szCs w:val="32"/>
          <w:lang w:val="en-US" w:eastAsia="zh-CN"/>
        </w:rPr>
      </w:pPr>
      <w:r>
        <w:rPr>
          <w:rFonts w:hint="eastAsia" w:ascii="方正小标宋_GBK" w:hAnsi="方正小标宋_GBK" w:eastAsia="方正小标宋_GBK" w:cs="方正小标宋_GBK"/>
          <w:kern w:val="0"/>
          <w:sz w:val="52"/>
          <w:szCs w:val="52"/>
        </w:rPr>
        <w:t>劳务服务项目</w:t>
      </w:r>
      <w:r>
        <w:rPr>
          <w:rFonts w:hint="eastAsia" w:ascii="方正小标宋_GBK" w:hAnsi="方正小标宋_GBK" w:eastAsia="方正小标宋_GBK" w:cs="方正小标宋_GBK"/>
          <w:kern w:val="0"/>
          <w:sz w:val="52"/>
          <w:szCs w:val="52"/>
          <w:lang w:val="en-US" w:eastAsia="zh-CN"/>
        </w:rPr>
        <w:t>(第二次）</w:t>
      </w:r>
    </w:p>
    <w:p>
      <w:pPr>
        <w:autoSpaceDE w:val="0"/>
        <w:autoSpaceDN w:val="0"/>
        <w:adjustRightInd w:val="0"/>
        <w:snapToGrid w:val="0"/>
        <w:spacing w:line="360" w:lineRule="auto"/>
        <w:jc w:val="center"/>
        <w:rPr>
          <w:rFonts w:ascii="Times New Roman" w:hAnsi="Times New Roman" w:eastAsiaTheme="minorEastAsia"/>
          <w:w w:val="99"/>
          <w:kern w:val="0"/>
          <w:sz w:val="96"/>
          <w:szCs w:val="72"/>
        </w:rPr>
      </w:pPr>
      <w:bookmarkStart w:id="137" w:name="_GoBack"/>
      <w:bookmarkEnd w:id="137"/>
    </w:p>
    <w:p>
      <w:pPr>
        <w:autoSpaceDE w:val="0"/>
        <w:autoSpaceDN w:val="0"/>
        <w:adjustRightInd w:val="0"/>
        <w:snapToGrid w:val="0"/>
        <w:spacing w:line="360" w:lineRule="auto"/>
        <w:jc w:val="center"/>
        <w:rPr>
          <w:rFonts w:ascii="方正小标宋_GBK" w:hAnsi="方正小标宋_GBK" w:eastAsia="方正小标宋_GBK" w:cs="方正小标宋_GBK"/>
          <w:sz w:val="20"/>
          <w:szCs w:val="22"/>
        </w:rPr>
      </w:pPr>
      <w:r>
        <w:rPr>
          <w:rFonts w:hint="eastAsia" w:ascii="方正小标宋_GBK" w:hAnsi="方正小标宋_GBK" w:eastAsia="方正小标宋_GBK" w:cs="方正小标宋_GBK"/>
          <w:w w:val="99"/>
          <w:kern w:val="0"/>
          <w:sz w:val="72"/>
          <w:szCs w:val="56"/>
        </w:rPr>
        <w:t>比选文件</w:t>
      </w:r>
    </w:p>
    <w:p>
      <w:pPr>
        <w:widowControl/>
        <w:adjustRightInd w:val="0"/>
        <w:snapToGrid w:val="0"/>
        <w:spacing w:line="360" w:lineRule="auto"/>
        <w:rPr>
          <w:rFonts w:ascii="Times New Roman" w:hAnsi="Times New Roman" w:eastAsiaTheme="minorEastAsia"/>
          <w:kern w:val="0"/>
          <w:sz w:val="44"/>
          <w:szCs w:val="44"/>
        </w:rPr>
      </w:pPr>
    </w:p>
    <w:p>
      <w:pPr>
        <w:pStyle w:val="3"/>
        <w:rPr>
          <w:rFonts w:ascii="Times New Roman" w:hAnsi="Times New Roman" w:eastAsiaTheme="minorEastAsia"/>
          <w:kern w:val="0"/>
          <w:sz w:val="44"/>
          <w:szCs w:val="44"/>
        </w:rPr>
      </w:pPr>
    </w:p>
    <w:p>
      <w:pPr>
        <w:rPr>
          <w:rFonts w:ascii="Times New Roman" w:hAnsi="Times New Roman" w:eastAsiaTheme="minorEastAsia"/>
          <w:kern w:val="0"/>
          <w:sz w:val="44"/>
          <w:szCs w:val="44"/>
        </w:rPr>
      </w:pPr>
    </w:p>
    <w:p>
      <w:pPr>
        <w:pStyle w:val="3"/>
        <w:rPr>
          <w:rFonts w:ascii="Times New Roman" w:hAnsi="Times New Roman"/>
        </w:rPr>
      </w:pPr>
    </w:p>
    <w:p>
      <w:pPr>
        <w:pStyle w:val="3"/>
        <w:tabs>
          <w:tab w:val="left" w:pos="3354"/>
        </w:tabs>
        <w:spacing w:line="360" w:lineRule="auto"/>
        <w:rPr>
          <w:rFonts w:ascii="Times New Roman" w:hAnsi="Times New Roman" w:eastAsiaTheme="minorEastAsia"/>
        </w:rPr>
      </w:pPr>
      <w:r>
        <w:rPr>
          <w:rFonts w:ascii="Times New Roman" w:hAnsi="Times New Roman" w:eastAsiaTheme="minorEastAsia"/>
        </w:rPr>
        <w:tab/>
      </w:r>
    </w:p>
    <w:p>
      <w:pPr>
        <w:rPr>
          <w:rFonts w:ascii="Times New Roman" w:hAnsi="Times New Roman" w:eastAsiaTheme="minorEastAsia"/>
        </w:rPr>
      </w:pPr>
    </w:p>
    <w:p>
      <w:pPr>
        <w:pStyle w:val="3"/>
        <w:rPr>
          <w:rFonts w:ascii="Times New Roman" w:hAnsi="Times New Roman" w:eastAsiaTheme="minorEastAsia"/>
        </w:rPr>
      </w:pPr>
    </w:p>
    <w:p>
      <w:pPr>
        <w:widowControl/>
        <w:tabs>
          <w:tab w:val="left" w:pos="2369"/>
        </w:tabs>
        <w:adjustRightInd w:val="0"/>
        <w:snapToGrid w:val="0"/>
        <w:spacing w:line="360" w:lineRule="auto"/>
        <w:ind w:firstLine="300" w:firstLineChars="100"/>
        <w:jc w:val="left"/>
        <w:rPr>
          <w:rFonts w:ascii="Times New Roman" w:hAnsi="Times New Roman" w:eastAsiaTheme="minorEastAsia"/>
          <w:sz w:val="30"/>
          <w:szCs w:val="30"/>
        </w:rPr>
      </w:pPr>
      <w:r>
        <w:rPr>
          <w:rFonts w:ascii="Times New Roman" w:hAnsi="Times New Roman" w:eastAsiaTheme="minorEastAsia"/>
          <w:sz w:val="30"/>
          <w:szCs w:val="30"/>
        </w:rPr>
        <w:tab/>
      </w:r>
    </w:p>
    <w:p>
      <w:pPr>
        <w:widowControl/>
        <w:tabs>
          <w:tab w:val="left" w:pos="2369"/>
        </w:tabs>
        <w:adjustRightInd w:val="0"/>
        <w:snapToGrid w:val="0"/>
        <w:spacing w:line="360" w:lineRule="auto"/>
        <w:jc w:val="left"/>
        <w:rPr>
          <w:rFonts w:ascii="方正小标宋_GBK" w:hAnsi="方正小标宋_GBK" w:eastAsia="方正小标宋_GBK" w:cs="方正小标宋_GBK"/>
          <w:sz w:val="30"/>
          <w:szCs w:val="30"/>
        </w:rPr>
      </w:pPr>
    </w:p>
    <w:p>
      <w:pPr>
        <w:widowControl/>
        <w:adjustRightInd w:val="0"/>
        <w:snapToGrid w:val="0"/>
        <w:spacing w:line="360" w:lineRule="auto"/>
        <w:ind w:firstLine="300" w:firstLineChars="100"/>
        <w:rPr>
          <w:rFonts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比   选  人：重庆市上桥粮食中转库有限责任公司</w:t>
      </w:r>
    </w:p>
    <w:p>
      <w:pPr>
        <w:widowControl/>
        <w:tabs>
          <w:tab w:val="center" w:pos="4217"/>
          <w:tab w:val="left" w:pos="6613"/>
        </w:tabs>
        <w:adjustRightInd w:val="0"/>
        <w:snapToGrid w:val="0"/>
        <w:spacing w:line="360" w:lineRule="auto"/>
        <w:jc w:val="center"/>
        <w:rPr>
          <w:rFonts w:ascii="方正小标宋_GBK" w:hAnsi="方正小标宋_GBK" w:eastAsia="方正小标宋_GBK" w:cs="方正小标宋_GBK"/>
          <w:sz w:val="28"/>
          <w:szCs w:val="28"/>
        </w:rPr>
      </w:pPr>
    </w:p>
    <w:p>
      <w:pPr>
        <w:widowControl/>
        <w:tabs>
          <w:tab w:val="center" w:pos="4217"/>
          <w:tab w:val="left" w:pos="6613"/>
        </w:tabs>
        <w:adjustRightInd w:val="0"/>
        <w:snapToGrid w:val="0"/>
        <w:spacing w:line="360" w:lineRule="auto"/>
        <w:jc w:val="center"/>
        <w:rPr>
          <w:rFonts w:ascii="方正小标宋_GBK" w:hAnsi="方正小标宋_GBK" w:eastAsia="方正小标宋_GBK" w:cs="方正小标宋_GBK"/>
          <w:sz w:val="28"/>
          <w:szCs w:val="28"/>
        </w:rPr>
        <w:sectPr>
          <w:headerReference r:id="rId4" w:type="first"/>
          <w:footerReference r:id="rId6" w:type="first"/>
          <w:headerReference r:id="rId3" w:type="default"/>
          <w:footerReference r:id="rId5" w:type="default"/>
          <w:pgSz w:w="11907" w:h="16839"/>
          <w:pgMar w:top="1480" w:right="1680" w:bottom="993" w:left="1680" w:header="720" w:footer="720" w:gutter="0"/>
          <w:cols w:space="720" w:num="1"/>
          <w:titlePg/>
          <w:docGrid w:linePitch="286" w:charSpace="0"/>
        </w:sectPr>
      </w:pPr>
      <w:r>
        <w:rPr>
          <w:rFonts w:hint="eastAsia" w:ascii="方正小标宋_GBK" w:hAnsi="方正小标宋_GBK" w:eastAsia="方正小标宋_GBK" w:cs="方正小标宋_GBK"/>
          <w:sz w:val="28"/>
          <w:szCs w:val="28"/>
        </w:rPr>
        <w:t>2023年</w:t>
      </w:r>
      <w:r>
        <w:rPr>
          <w:rFonts w:hint="eastAsia" w:ascii="方正小标宋_GBK" w:hAnsi="方正小标宋_GBK" w:eastAsia="方正小标宋_GBK" w:cs="方正小标宋_GBK"/>
          <w:sz w:val="28"/>
          <w:szCs w:val="28"/>
          <w:lang w:val="en-US" w:eastAsia="zh-CN"/>
        </w:rPr>
        <w:t>9月</w:t>
      </w:r>
    </w:p>
    <w:p>
      <w:pPr>
        <w:pStyle w:val="153"/>
        <w:tabs>
          <w:tab w:val="center" w:pos="4877"/>
          <w:tab w:val="left" w:pos="6446"/>
        </w:tabs>
        <w:spacing w:line="360" w:lineRule="auto"/>
        <w:jc w:val="both"/>
        <w:rPr>
          <w:rFonts w:ascii="Times New Roman" w:hAnsi="Times New Roman" w:cs="Times New Roman" w:eastAsiaTheme="minorEastAsia"/>
          <w:color w:val="auto"/>
          <w:kern w:val="2"/>
          <w:sz w:val="21"/>
          <w:szCs w:val="24"/>
          <w:lang w:val="zh-CN"/>
        </w:rPr>
      </w:pPr>
      <w:r>
        <w:rPr>
          <w:rFonts w:ascii="Times New Roman" w:hAnsi="Times New Roman" w:cs="Times New Roman" w:eastAsiaTheme="minorEastAsia"/>
          <w:color w:val="auto"/>
          <w:kern w:val="2"/>
          <w:sz w:val="21"/>
          <w:szCs w:val="24"/>
          <w:lang w:val="zh-CN"/>
        </w:rPr>
        <w:tab/>
      </w:r>
    </w:p>
    <w:sdt>
      <w:sdtPr>
        <w:rPr>
          <w:rFonts w:ascii="Times New Roman" w:hAnsi="Times New Roman" w:eastAsiaTheme="minorEastAsia"/>
          <w:lang w:val="zh-CN"/>
        </w:rPr>
        <w:id w:val="895557155"/>
        <w:showingPlcHdr/>
      </w:sdtPr>
      <w:sdtEndPr>
        <w:rPr>
          <w:rFonts w:ascii="Times New Roman" w:hAnsi="Times New Roman" w:eastAsiaTheme="minorEastAsia"/>
          <w:bCs/>
          <w:lang w:val="zh-CN"/>
        </w:rPr>
      </w:sdtEndPr>
      <w:sdtContent>
        <w:p>
          <w:pPr>
            <w:pStyle w:val="3"/>
            <w:spacing w:line="360" w:lineRule="auto"/>
            <w:rPr>
              <w:rFonts w:ascii="Times New Roman" w:hAnsi="Times New Roman" w:eastAsiaTheme="minorEastAsia"/>
            </w:rPr>
          </w:pPr>
        </w:p>
      </w:sdtContent>
    </w:sdt>
    <w:p>
      <w:pPr>
        <w:pStyle w:val="4"/>
        <w:numPr>
          <w:ilvl w:val="255"/>
          <w:numId w:val="0"/>
        </w:numPr>
        <w:spacing w:before="0" w:after="0" w:line="360" w:lineRule="auto"/>
        <w:jc w:val="center"/>
        <w:rPr>
          <w:rFonts w:ascii="Times New Roman" w:hAnsi="Times New Roman" w:eastAsiaTheme="minorEastAsia"/>
          <w:bCs w:val="0"/>
          <w:snapToGrid w:val="0"/>
          <w:sz w:val="32"/>
          <w:szCs w:val="32"/>
        </w:rPr>
      </w:pPr>
      <w:bookmarkStart w:id="0" w:name="_Toc287607727"/>
      <w:bookmarkStart w:id="1" w:name="_Toc524469098"/>
      <w:bookmarkStart w:id="2" w:name="_Toc277082535"/>
      <w:bookmarkStart w:id="3" w:name="_Toc1606063164"/>
      <w:bookmarkStart w:id="4" w:name="_Toc14728"/>
      <w:bookmarkStart w:id="5" w:name="_Toc19710"/>
      <w:bookmarkStart w:id="6" w:name="_Toc18863"/>
      <w:bookmarkStart w:id="7" w:name="_Toc224103298"/>
      <w:r>
        <w:rPr>
          <w:rFonts w:ascii="Times New Roman" w:hAnsi="Times New Roman" w:eastAsiaTheme="minorEastAsia"/>
          <w:bCs w:val="0"/>
          <w:snapToGrid w:val="0"/>
          <w:sz w:val="32"/>
          <w:szCs w:val="32"/>
        </w:rPr>
        <w:t xml:space="preserve">第一章 </w:t>
      </w:r>
      <w:bookmarkEnd w:id="0"/>
      <w:bookmarkEnd w:id="1"/>
      <w:bookmarkEnd w:id="2"/>
      <w:bookmarkEnd w:id="3"/>
      <w:bookmarkEnd w:id="4"/>
      <w:bookmarkEnd w:id="5"/>
      <w:bookmarkEnd w:id="6"/>
      <w:bookmarkEnd w:id="7"/>
      <w:bookmarkStart w:id="8" w:name="_Toc443428032"/>
      <w:r>
        <w:rPr>
          <w:rFonts w:ascii="Times New Roman" w:hAnsi="Times New Roman" w:eastAsiaTheme="minorEastAsia"/>
          <w:bCs w:val="0"/>
          <w:snapToGrid w:val="0"/>
          <w:sz w:val="32"/>
          <w:szCs w:val="32"/>
        </w:rPr>
        <w:t>比选公告</w:t>
      </w:r>
    </w:p>
    <w:p>
      <w:pPr>
        <w:spacing w:line="360" w:lineRule="auto"/>
        <w:jc w:val="center"/>
        <w:rPr>
          <w:rFonts w:ascii="Times New Roman" w:hAnsi="Times New Roman" w:eastAsiaTheme="minorEastAsia"/>
          <w:sz w:val="28"/>
          <w:szCs w:val="28"/>
          <w:u w:val="single"/>
        </w:rPr>
      </w:pPr>
    </w:p>
    <w:p>
      <w:pPr>
        <w:spacing w:line="360" w:lineRule="auto"/>
        <w:jc w:val="center"/>
        <w:outlineLvl w:val="1"/>
        <w:rPr>
          <w:rFonts w:ascii="Times New Roman" w:hAnsi="Times New Roman" w:eastAsiaTheme="minorEastAsia"/>
          <w:b/>
          <w:bCs/>
          <w:sz w:val="28"/>
          <w:szCs w:val="28"/>
        </w:rPr>
      </w:pPr>
      <w:r>
        <w:rPr>
          <w:rFonts w:ascii="Times New Roman" w:hAnsi="Times New Roman" w:eastAsiaTheme="minorEastAsia"/>
          <w:b/>
          <w:bCs/>
          <w:sz w:val="28"/>
          <w:szCs w:val="28"/>
        </w:rPr>
        <w:t>润渝米业分公司采购大米加工厂车间劳务服务</w:t>
      </w:r>
    </w:p>
    <w:p>
      <w:pPr>
        <w:spacing w:line="360" w:lineRule="auto"/>
        <w:jc w:val="center"/>
        <w:outlineLvl w:val="1"/>
        <w:rPr>
          <w:rFonts w:ascii="Times New Roman" w:hAnsi="Times New Roman" w:eastAsiaTheme="minorEastAsia"/>
          <w:b/>
          <w:bCs/>
          <w:sz w:val="28"/>
          <w:szCs w:val="28"/>
        </w:rPr>
      </w:pPr>
      <w:r>
        <w:rPr>
          <w:rFonts w:ascii="Times New Roman" w:hAnsi="Times New Roman" w:eastAsiaTheme="minorEastAsia"/>
          <w:b/>
          <w:bCs/>
          <w:sz w:val="28"/>
          <w:szCs w:val="28"/>
        </w:rPr>
        <w:t xml:space="preserve">比选公告 </w:t>
      </w:r>
    </w:p>
    <w:p>
      <w:pPr>
        <w:spacing w:line="360" w:lineRule="auto"/>
        <w:outlineLvl w:val="1"/>
        <w:rPr>
          <w:rFonts w:ascii="Times New Roman" w:hAnsi="Times New Roman" w:eastAsiaTheme="minorEastAsia"/>
          <w:b/>
          <w:bCs/>
          <w:sz w:val="22"/>
          <w:szCs w:val="22"/>
        </w:rPr>
      </w:pPr>
      <w:bookmarkStart w:id="9" w:name="_Toc20407151"/>
    </w:p>
    <w:p>
      <w:pPr>
        <w:spacing w:line="360" w:lineRule="auto"/>
        <w:outlineLvl w:val="1"/>
        <w:rPr>
          <w:rFonts w:ascii="Times New Roman" w:hAnsi="Times New Roman" w:eastAsiaTheme="minorEastAsia"/>
          <w:b/>
          <w:bCs/>
          <w:sz w:val="22"/>
          <w:szCs w:val="22"/>
        </w:rPr>
      </w:pPr>
      <w:bookmarkStart w:id="10" w:name="_Toc11192"/>
      <w:bookmarkStart w:id="11" w:name="_Toc1381638205"/>
      <w:r>
        <w:rPr>
          <w:rFonts w:ascii="Times New Roman" w:hAnsi="Times New Roman" w:eastAsiaTheme="minorEastAsia"/>
          <w:b/>
          <w:bCs/>
          <w:sz w:val="22"/>
          <w:szCs w:val="22"/>
        </w:rPr>
        <w:t>1.</w:t>
      </w:r>
      <w:bookmarkEnd w:id="8"/>
      <w:bookmarkEnd w:id="9"/>
      <w:bookmarkEnd w:id="10"/>
      <w:bookmarkEnd w:id="11"/>
      <w:r>
        <w:rPr>
          <w:rFonts w:ascii="Times New Roman" w:hAnsi="Times New Roman" w:eastAsiaTheme="minorEastAsia"/>
          <w:b/>
          <w:bCs/>
          <w:sz w:val="22"/>
          <w:szCs w:val="22"/>
        </w:rPr>
        <w:t>比选条件</w:t>
      </w:r>
    </w:p>
    <w:p>
      <w:pPr>
        <w:spacing w:line="360" w:lineRule="auto"/>
        <w:ind w:firstLine="440" w:firstLineChars="200"/>
        <w:rPr>
          <w:rFonts w:ascii="Times New Roman" w:hAnsi="Times New Roman" w:eastAsiaTheme="minorEastAsia"/>
          <w:sz w:val="22"/>
          <w:szCs w:val="22"/>
        </w:rPr>
      </w:pPr>
      <w:r>
        <w:rPr>
          <w:rFonts w:ascii="Times New Roman" w:hAnsi="Times New Roman" w:eastAsiaTheme="minorEastAsia"/>
          <w:sz w:val="22"/>
          <w:szCs w:val="22"/>
        </w:rPr>
        <w:t>本比选项目润渝米业分公司采购大米加工厂车间劳务服务,比选人为重庆市上桥粮食中转库有限责任公司。项目已具备比选条件。现对该项目进行公开比选。</w:t>
      </w:r>
    </w:p>
    <w:p>
      <w:pPr>
        <w:spacing w:line="360" w:lineRule="auto"/>
        <w:outlineLvl w:val="1"/>
        <w:rPr>
          <w:rFonts w:ascii="Times New Roman" w:hAnsi="Times New Roman" w:eastAsiaTheme="minorEastAsia"/>
          <w:b/>
          <w:bCs/>
          <w:sz w:val="22"/>
          <w:szCs w:val="22"/>
        </w:rPr>
      </w:pPr>
      <w:bookmarkStart w:id="12" w:name="_Toc443428033"/>
      <w:bookmarkStart w:id="13" w:name="_Toc452636424"/>
      <w:bookmarkStart w:id="14" w:name="_Toc20447"/>
      <w:bookmarkStart w:id="15" w:name="_Toc20407152"/>
      <w:r>
        <w:rPr>
          <w:rFonts w:ascii="Times New Roman" w:hAnsi="Times New Roman" w:eastAsiaTheme="minorEastAsia"/>
          <w:b/>
          <w:bCs/>
          <w:sz w:val="22"/>
          <w:szCs w:val="22"/>
        </w:rPr>
        <w:t>2.项目概况与</w:t>
      </w:r>
      <w:bookmarkEnd w:id="12"/>
      <w:bookmarkEnd w:id="13"/>
      <w:bookmarkEnd w:id="14"/>
      <w:bookmarkEnd w:id="15"/>
      <w:r>
        <w:rPr>
          <w:rFonts w:ascii="Times New Roman" w:hAnsi="Times New Roman" w:eastAsiaTheme="minorEastAsia"/>
          <w:b/>
          <w:bCs/>
          <w:sz w:val="22"/>
          <w:szCs w:val="22"/>
        </w:rPr>
        <w:t>服务内容</w:t>
      </w:r>
    </w:p>
    <w:p>
      <w:pPr>
        <w:spacing w:line="360" w:lineRule="auto"/>
        <w:ind w:firstLine="440" w:firstLineChars="200"/>
        <w:rPr>
          <w:rFonts w:ascii="Times New Roman" w:hAnsi="Times New Roman" w:eastAsiaTheme="minorEastAsia"/>
          <w:sz w:val="22"/>
          <w:szCs w:val="22"/>
        </w:rPr>
      </w:pPr>
      <w:r>
        <w:rPr>
          <w:rFonts w:ascii="Times New Roman" w:hAnsi="Times New Roman" w:eastAsiaTheme="minorEastAsia"/>
          <w:sz w:val="22"/>
          <w:szCs w:val="22"/>
        </w:rPr>
        <w:t>大米加工厂已完成建设,即将交付润渝米业分公司生产运营。润渝米业分公司拟通过劳务外包的形式向市场寻求车间原粮进料、成品及副产物包装、货物上下车、作业场地清洁及临时工作等劳务服务。</w:t>
      </w:r>
    </w:p>
    <w:p>
      <w:pPr>
        <w:tabs>
          <w:tab w:val="left" w:pos="3840"/>
          <w:tab w:val="left" w:pos="5300"/>
        </w:tabs>
        <w:autoSpaceDE w:val="0"/>
        <w:autoSpaceDN w:val="0"/>
        <w:adjustRightInd w:val="0"/>
        <w:snapToGrid w:val="0"/>
        <w:spacing w:line="360" w:lineRule="auto"/>
        <w:ind w:firstLine="440" w:firstLineChars="200"/>
        <w:jc w:val="left"/>
        <w:rPr>
          <w:rFonts w:ascii="Times New Roman" w:hAnsi="Times New Roman" w:eastAsiaTheme="minorEastAsia"/>
          <w:snapToGrid w:val="0"/>
          <w:kern w:val="0"/>
          <w:sz w:val="22"/>
          <w:szCs w:val="22"/>
        </w:rPr>
      </w:pPr>
      <w:bookmarkStart w:id="16" w:name="_Toc443428034"/>
      <w:bookmarkStart w:id="17" w:name="_Toc20407153"/>
      <w:r>
        <w:rPr>
          <w:rFonts w:ascii="Times New Roman" w:hAnsi="Times New Roman" w:eastAsiaTheme="minorEastAsia"/>
          <w:snapToGrid w:val="0"/>
          <w:kern w:val="0"/>
          <w:sz w:val="22"/>
          <w:szCs w:val="22"/>
        </w:rPr>
        <w:t>2.1 项目地点： 重庆市上桥粮食中转库有限责任公司润渝米业分公司大米加工厂车间。</w:t>
      </w:r>
    </w:p>
    <w:p>
      <w:pPr>
        <w:tabs>
          <w:tab w:val="left" w:pos="3840"/>
          <w:tab w:val="left" w:pos="5300"/>
        </w:tabs>
        <w:autoSpaceDE w:val="0"/>
        <w:autoSpaceDN w:val="0"/>
        <w:adjustRightInd w:val="0"/>
        <w:snapToGrid w:val="0"/>
        <w:spacing w:line="360" w:lineRule="auto"/>
        <w:ind w:firstLine="440" w:firstLineChars="200"/>
        <w:jc w:val="left"/>
        <w:rPr>
          <w:rFonts w:ascii="Times New Roman" w:hAnsi="Times New Roman" w:eastAsiaTheme="minorEastAsia"/>
          <w:snapToGrid w:val="0"/>
          <w:kern w:val="0"/>
          <w:sz w:val="22"/>
          <w:szCs w:val="28"/>
        </w:rPr>
      </w:pPr>
      <w:r>
        <w:rPr>
          <w:rFonts w:ascii="Times New Roman" w:hAnsi="Times New Roman" w:eastAsiaTheme="minorEastAsia"/>
          <w:snapToGrid w:val="0"/>
          <w:kern w:val="0"/>
          <w:sz w:val="22"/>
          <w:szCs w:val="22"/>
        </w:rPr>
        <w:t>2.2 服务内容：</w:t>
      </w:r>
      <w:r>
        <w:rPr>
          <w:rFonts w:ascii="Times New Roman" w:hAnsi="Times New Roman" w:eastAsiaTheme="minorEastAsia"/>
          <w:sz w:val="22"/>
          <w:szCs w:val="28"/>
        </w:rPr>
        <w:t>以完成车间原粮进料、成品及副产物包装、货物上下车、作业场地清洁、临时工作安排等各工序劳务事项为目的，劳务人员由劳务输出单位根据车间劳务需求合理配备，报委托方知晓。</w:t>
      </w:r>
    </w:p>
    <w:p>
      <w:pPr>
        <w:ind w:firstLine="440" w:firstLineChars="200"/>
        <w:rPr>
          <w:rFonts w:ascii="Times New Roman" w:hAnsi="Times New Roman" w:eastAsiaTheme="minorEastAsia"/>
          <w:snapToGrid w:val="0"/>
          <w:kern w:val="0"/>
          <w:sz w:val="22"/>
          <w:szCs w:val="22"/>
        </w:rPr>
      </w:pPr>
      <w:r>
        <w:rPr>
          <w:rFonts w:ascii="Times New Roman" w:hAnsi="Times New Roman" w:eastAsiaTheme="minorEastAsia"/>
          <w:snapToGrid w:val="0"/>
          <w:kern w:val="0"/>
          <w:sz w:val="22"/>
          <w:szCs w:val="22"/>
        </w:rPr>
        <w:t>2.3服务期限：</w:t>
      </w:r>
      <w:bookmarkStart w:id="18" w:name="_Toc1073300494"/>
      <w:r>
        <w:rPr>
          <w:rFonts w:ascii="Times New Roman" w:hAnsi="Times New Roman" w:eastAsiaTheme="minorEastAsia"/>
          <w:snapToGrid w:val="0"/>
          <w:kern w:val="0"/>
          <w:sz w:val="22"/>
          <w:szCs w:val="22"/>
        </w:rPr>
        <w:t>365个日历天（要求每天按需求提供劳务），中选人在协议期无违约、违规事项，且达到比选人仓储服务要求，经比选人评价为合格团队的，双方可在协商一致的前提下续签下一年度合同，可续签两次。续签合同价格按照中选价格或当期执行价格签订。</w:t>
      </w:r>
    </w:p>
    <w:p>
      <w:pPr>
        <w:ind w:left="105" w:leftChars="50" w:firstLine="330" w:firstLineChars="150"/>
        <w:rPr>
          <w:rFonts w:ascii="Times New Roman" w:hAnsi="Times New Roman" w:eastAsiaTheme="minorEastAsia"/>
          <w:sz w:val="22"/>
          <w:szCs w:val="28"/>
        </w:rPr>
      </w:pPr>
    </w:p>
    <w:p>
      <w:pPr>
        <w:tabs>
          <w:tab w:val="left" w:pos="3840"/>
          <w:tab w:val="left" w:pos="5300"/>
        </w:tabs>
        <w:autoSpaceDE w:val="0"/>
        <w:autoSpaceDN w:val="0"/>
        <w:adjustRightInd w:val="0"/>
        <w:snapToGrid w:val="0"/>
        <w:spacing w:line="360" w:lineRule="auto"/>
        <w:jc w:val="left"/>
        <w:outlineLvl w:val="1"/>
        <w:rPr>
          <w:rFonts w:ascii="Times New Roman" w:hAnsi="Times New Roman" w:eastAsiaTheme="minorEastAsia"/>
          <w:b/>
          <w:bCs/>
          <w:sz w:val="22"/>
          <w:szCs w:val="22"/>
        </w:rPr>
      </w:pPr>
      <w:r>
        <w:rPr>
          <w:rFonts w:ascii="Times New Roman" w:hAnsi="Times New Roman" w:eastAsiaTheme="minorEastAsia"/>
          <w:b/>
          <w:bCs/>
          <w:sz w:val="22"/>
          <w:szCs w:val="22"/>
        </w:rPr>
        <w:t>3.参选人资格要求</w:t>
      </w:r>
      <w:bookmarkEnd w:id="16"/>
      <w:bookmarkEnd w:id="17"/>
      <w:bookmarkEnd w:id="18"/>
    </w:p>
    <w:p>
      <w:pPr>
        <w:spacing w:line="360" w:lineRule="auto"/>
        <w:ind w:firstLine="440" w:firstLineChars="200"/>
        <w:outlineLvl w:val="2"/>
        <w:rPr>
          <w:rFonts w:ascii="Times New Roman" w:hAnsi="Times New Roman" w:eastAsiaTheme="minorEastAsia"/>
          <w:sz w:val="22"/>
          <w:szCs w:val="22"/>
        </w:rPr>
      </w:pPr>
      <w:r>
        <w:rPr>
          <w:rFonts w:ascii="Times New Roman" w:hAnsi="Times New Roman" w:eastAsiaTheme="minorEastAsia"/>
          <w:sz w:val="22"/>
          <w:szCs w:val="22"/>
        </w:rPr>
        <w:t>（一）基本资格条件</w:t>
      </w:r>
    </w:p>
    <w:p>
      <w:pPr>
        <w:spacing w:line="360" w:lineRule="auto"/>
        <w:ind w:firstLine="440" w:firstLineChars="200"/>
        <w:outlineLvl w:val="2"/>
        <w:rPr>
          <w:rFonts w:ascii="Times New Roman" w:hAnsi="Times New Roman" w:eastAsiaTheme="minorEastAsia"/>
          <w:sz w:val="22"/>
          <w:szCs w:val="22"/>
        </w:rPr>
      </w:pPr>
      <w:r>
        <w:rPr>
          <w:rFonts w:ascii="Times New Roman" w:hAnsi="Times New Roman" w:eastAsiaTheme="minorEastAsia"/>
          <w:sz w:val="22"/>
          <w:szCs w:val="22"/>
        </w:rPr>
        <w:t>1. 参选人须为具有有效的营业执照；</w:t>
      </w:r>
    </w:p>
    <w:p>
      <w:pPr>
        <w:spacing w:line="360" w:lineRule="auto"/>
        <w:ind w:firstLine="440" w:firstLineChars="200"/>
        <w:outlineLvl w:val="2"/>
        <w:rPr>
          <w:rFonts w:ascii="Times New Roman" w:hAnsi="Times New Roman" w:eastAsiaTheme="minorEastAsia"/>
          <w:sz w:val="22"/>
          <w:szCs w:val="22"/>
        </w:rPr>
      </w:pPr>
      <w:r>
        <w:rPr>
          <w:rFonts w:ascii="Times New Roman" w:hAnsi="Times New Roman" w:eastAsiaTheme="minorEastAsia"/>
          <w:sz w:val="22"/>
          <w:szCs w:val="22"/>
        </w:rPr>
        <w:t>2. 具有独立承担民事责任的能力和良好的商业信誉 ；</w:t>
      </w:r>
    </w:p>
    <w:p>
      <w:pPr>
        <w:spacing w:line="360" w:lineRule="auto"/>
        <w:ind w:firstLine="440" w:firstLineChars="200"/>
        <w:outlineLvl w:val="2"/>
        <w:rPr>
          <w:rFonts w:ascii="Times New Roman" w:hAnsi="Times New Roman" w:eastAsiaTheme="minorEastAsia"/>
          <w:sz w:val="22"/>
          <w:szCs w:val="22"/>
        </w:rPr>
      </w:pPr>
      <w:r>
        <w:rPr>
          <w:rFonts w:ascii="Times New Roman" w:hAnsi="Times New Roman" w:eastAsiaTheme="minorEastAsia"/>
          <w:sz w:val="22"/>
          <w:szCs w:val="22"/>
        </w:rPr>
        <w:t>3. 具有履行合同所必需的设备和专业技术能力；</w:t>
      </w:r>
    </w:p>
    <w:p>
      <w:pPr>
        <w:spacing w:line="360" w:lineRule="auto"/>
        <w:ind w:firstLine="440" w:firstLineChars="200"/>
        <w:outlineLvl w:val="2"/>
        <w:rPr>
          <w:rFonts w:ascii="Times New Roman" w:hAnsi="Times New Roman"/>
        </w:rPr>
      </w:pPr>
      <w:r>
        <w:rPr>
          <w:rFonts w:ascii="Times New Roman" w:hAnsi="Times New Roman" w:eastAsiaTheme="minorEastAsia"/>
          <w:sz w:val="22"/>
          <w:szCs w:val="22"/>
        </w:rPr>
        <w:t>4. 有依法缴纳税收和社会保障资金的良好记录。</w:t>
      </w:r>
    </w:p>
    <w:p>
      <w:pPr>
        <w:spacing w:line="360" w:lineRule="auto"/>
        <w:ind w:firstLine="440" w:firstLineChars="200"/>
        <w:outlineLvl w:val="2"/>
        <w:rPr>
          <w:rFonts w:ascii="Times New Roman" w:hAnsi="Times New Roman" w:eastAsiaTheme="minorEastAsia"/>
          <w:sz w:val="22"/>
          <w:szCs w:val="22"/>
        </w:rPr>
      </w:pPr>
      <w:r>
        <w:rPr>
          <w:rFonts w:ascii="Times New Roman" w:hAnsi="Times New Roman" w:eastAsiaTheme="minorEastAsia"/>
          <w:sz w:val="22"/>
          <w:szCs w:val="22"/>
        </w:rPr>
        <w:t>（二）特定资格条件</w:t>
      </w:r>
    </w:p>
    <w:p>
      <w:pPr>
        <w:spacing w:line="360" w:lineRule="auto"/>
        <w:ind w:firstLine="440" w:firstLineChars="200"/>
        <w:outlineLvl w:val="2"/>
        <w:rPr>
          <w:rFonts w:ascii="Times New Roman" w:hAnsi="Times New Roman"/>
        </w:rPr>
      </w:pPr>
      <w:r>
        <w:rPr>
          <w:rFonts w:ascii="Times New Roman" w:hAnsi="Times New Roman" w:eastAsiaTheme="minorEastAsia"/>
          <w:sz w:val="22"/>
          <w:szCs w:val="22"/>
        </w:rPr>
        <w:t>1. 参选人应当与劳务人员依法建立劳动关系，劳务人员应当取得健康证。</w:t>
      </w:r>
    </w:p>
    <w:p>
      <w:pPr>
        <w:spacing w:line="360" w:lineRule="auto"/>
        <w:ind w:firstLine="440" w:firstLineChars="200"/>
        <w:outlineLvl w:val="2"/>
        <w:rPr>
          <w:rFonts w:ascii="Times New Roman" w:hAnsi="Times New Roman" w:eastAsiaTheme="minorEastAsia"/>
          <w:sz w:val="22"/>
          <w:szCs w:val="22"/>
        </w:rPr>
      </w:pPr>
      <w:r>
        <w:rPr>
          <w:rFonts w:ascii="Times New Roman" w:hAnsi="Times New Roman" w:eastAsiaTheme="minorEastAsia"/>
          <w:sz w:val="22"/>
          <w:szCs w:val="22"/>
        </w:rPr>
        <w:t>2. 参选人自2020年1月1日至投标截止日止（以合同签订时间为准），具有1个以上劳务输出服务类似业绩。</w:t>
      </w:r>
    </w:p>
    <w:p>
      <w:pPr>
        <w:spacing w:line="360" w:lineRule="auto"/>
        <w:ind w:firstLine="440" w:firstLineChars="200"/>
        <w:outlineLvl w:val="2"/>
        <w:rPr>
          <w:rFonts w:ascii="Times New Roman" w:hAnsi="Times New Roman" w:eastAsiaTheme="minorEastAsia"/>
          <w:sz w:val="22"/>
          <w:szCs w:val="22"/>
        </w:rPr>
      </w:pPr>
      <w:r>
        <w:rPr>
          <w:rFonts w:ascii="Times New Roman" w:hAnsi="Times New Roman" w:eastAsiaTheme="minorEastAsia"/>
          <w:sz w:val="22"/>
          <w:szCs w:val="22"/>
        </w:rPr>
        <w:t>3.投标人单位或其法定代表人被人民法院判定犯行贿罪的，不得参与投标，否则做否决投标处理；未被人民法院判定犯行贿罪的，投标人应提供投标人单位或其法定代表人未被人民法院判定犯行贿罪的真实性承诺并加盖投标人单位公章（自行承诺，格式自拟）。</w:t>
      </w:r>
    </w:p>
    <w:p>
      <w:pPr>
        <w:spacing w:line="360" w:lineRule="auto"/>
        <w:ind w:firstLine="440" w:firstLineChars="200"/>
        <w:outlineLvl w:val="2"/>
        <w:rPr>
          <w:rFonts w:ascii="Times New Roman" w:hAnsi="Times New Roman" w:eastAsiaTheme="minorEastAsia"/>
          <w:sz w:val="22"/>
          <w:szCs w:val="22"/>
        </w:rPr>
      </w:pPr>
      <w:r>
        <w:rPr>
          <w:rFonts w:ascii="Times New Roman" w:hAnsi="Times New Roman" w:eastAsiaTheme="minorEastAsia"/>
          <w:sz w:val="22"/>
          <w:szCs w:val="22"/>
        </w:rPr>
        <w:t>4.被有关行政部门暂停投标资格，不得参与投标，否则做否决投标处理；未被暂停投标资格的，投标人应提供未处于暂停投标资格行政处罚的真实性承诺并加盖投标人单位公章（自行承诺，格式自拟）。</w:t>
      </w:r>
    </w:p>
    <w:p>
      <w:pPr>
        <w:spacing w:line="360" w:lineRule="auto"/>
        <w:ind w:firstLine="440" w:firstLineChars="200"/>
        <w:outlineLvl w:val="2"/>
        <w:rPr>
          <w:rFonts w:ascii="Times New Roman" w:hAnsi="Times New Roman" w:eastAsiaTheme="minorEastAsia"/>
          <w:sz w:val="22"/>
          <w:szCs w:val="22"/>
        </w:rPr>
      </w:pPr>
      <w:r>
        <w:rPr>
          <w:rFonts w:ascii="Times New Roman" w:hAnsi="Times New Roman" w:eastAsiaTheme="minorEastAsia"/>
          <w:sz w:val="22"/>
          <w:szCs w:val="22"/>
        </w:rPr>
        <w:t>5. 2020年1月1日至投标截止日止，未发生安全事故和其他安全事故（自行承诺，格式自拟）。</w:t>
      </w:r>
    </w:p>
    <w:p>
      <w:pPr>
        <w:pStyle w:val="3"/>
        <w:ind w:firstLine="442" w:firstLineChars="200"/>
        <w:rPr>
          <w:rFonts w:ascii="Times New Roman" w:hAnsi="Times New Roman" w:eastAsiaTheme="minorEastAsia"/>
          <w:b/>
          <w:bCs/>
          <w:sz w:val="22"/>
          <w:szCs w:val="28"/>
        </w:rPr>
      </w:pPr>
      <w:r>
        <w:rPr>
          <w:rFonts w:ascii="Times New Roman" w:hAnsi="Times New Roman" w:eastAsiaTheme="minorEastAsia"/>
          <w:b/>
          <w:bCs/>
          <w:sz w:val="22"/>
          <w:szCs w:val="22"/>
        </w:rPr>
        <w:t>具体要求详见第二章参选人须知前附表</w:t>
      </w:r>
      <w:r>
        <w:rPr>
          <w:rStyle w:val="173"/>
          <w:rFonts w:ascii="Times New Roman" w:hAnsi="Times New Roman" w:eastAsiaTheme="minorEastAsia"/>
          <w:b/>
          <w:bCs/>
          <w:sz w:val="22"/>
          <w:szCs w:val="22"/>
        </w:rPr>
        <w:t>参选人资质条件、能力和信誉相关要求。</w:t>
      </w:r>
    </w:p>
    <w:p>
      <w:pPr>
        <w:spacing w:line="360" w:lineRule="auto"/>
        <w:ind w:firstLine="440" w:firstLineChars="200"/>
        <w:outlineLvl w:val="2"/>
        <w:rPr>
          <w:rFonts w:ascii="Times New Roman" w:hAnsi="Times New Roman" w:eastAsiaTheme="minorEastAsia"/>
          <w:sz w:val="22"/>
          <w:szCs w:val="22"/>
        </w:rPr>
      </w:pPr>
      <w:r>
        <w:rPr>
          <w:rFonts w:ascii="Times New Roman" w:hAnsi="Times New Roman" w:eastAsiaTheme="minorEastAsia"/>
          <w:sz w:val="22"/>
          <w:szCs w:val="22"/>
        </w:rPr>
        <w:t>（三）本项目不接受联合体参选。</w:t>
      </w:r>
      <w:bookmarkStart w:id="19" w:name="_Toc443428035"/>
    </w:p>
    <w:bookmarkEnd w:id="19"/>
    <w:p>
      <w:pPr>
        <w:spacing w:line="360" w:lineRule="auto"/>
        <w:outlineLvl w:val="1"/>
        <w:rPr>
          <w:rFonts w:ascii="Times New Roman" w:hAnsi="Times New Roman" w:eastAsiaTheme="minorEastAsia"/>
          <w:b/>
          <w:bCs/>
          <w:sz w:val="24"/>
        </w:rPr>
      </w:pPr>
      <w:bookmarkStart w:id="20" w:name="_Toc98767858"/>
      <w:bookmarkStart w:id="21" w:name="_Toc7257"/>
      <w:bookmarkStart w:id="22" w:name="_Toc20407154"/>
      <w:r>
        <w:rPr>
          <w:rFonts w:ascii="Times New Roman" w:hAnsi="Times New Roman" w:eastAsiaTheme="minorEastAsia"/>
          <w:b/>
          <w:bCs/>
          <w:sz w:val="24"/>
        </w:rPr>
        <w:t>4. 参选文件的递交</w:t>
      </w:r>
      <w:bookmarkEnd w:id="20"/>
      <w:bookmarkEnd w:id="21"/>
      <w:bookmarkEnd w:id="22"/>
    </w:p>
    <w:p>
      <w:pPr>
        <w:spacing w:line="360" w:lineRule="auto"/>
        <w:ind w:firstLine="480" w:firstLineChars="200"/>
        <w:outlineLvl w:val="1"/>
        <w:rPr>
          <w:rFonts w:ascii="Times New Roman" w:hAnsi="Times New Roman" w:eastAsiaTheme="minorEastAsia"/>
          <w:sz w:val="24"/>
        </w:rPr>
      </w:pPr>
      <w:bookmarkStart w:id="23" w:name="_Toc443428036"/>
      <w:bookmarkStart w:id="24" w:name="_Toc2134013922"/>
      <w:bookmarkStart w:id="25" w:name="_Toc24143"/>
      <w:bookmarkStart w:id="26" w:name="_Toc20407155"/>
      <w:r>
        <w:rPr>
          <w:rFonts w:hint="eastAsia" w:ascii="Times New Roman" w:hAnsi="Times New Roman" w:eastAsiaTheme="minorEastAsia"/>
          <w:sz w:val="24"/>
        </w:rPr>
        <w:t>4</w:t>
      </w:r>
      <w:r>
        <w:rPr>
          <w:rFonts w:ascii="Times New Roman" w:hAnsi="Times New Roman" w:eastAsiaTheme="minorEastAsia"/>
          <w:sz w:val="24"/>
        </w:rPr>
        <w:t xml:space="preserve">.1  参选文件递交的截止时间：请参选人将参选文件于2023年 </w:t>
      </w:r>
      <w:r>
        <w:rPr>
          <w:rFonts w:hint="eastAsia" w:ascii="Times New Roman" w:hAnsi="Times New Roman" w:eastAsiaTheme="minorEastAsia"/>
          <w:sz w:val="24"/>
          <w:lang w:val="en-US" w:eastAsia="zh-CN"/>
        </w:rPr>
        <w:t>9</w:t>
      </w:r>
      <w:r>
        <w:rPr>
          <w:rFonts w:ascii="Times New Roman" w:hAnsi="Times New Roman" w:eastAsiaTheme="minorEastAsia"/>
          <w:sz w:val="24"/>
        </w:rPr>
        <w:t xml:space="preserve">月 </w:t>
      </w:r>
      <w:r>
        <w:rPr>
          <w:rFonts w:hint="eastAsia" w:ascii="Times New Roman" w:hAnsi="Times New Roman" w:eastAsiaTheme="minorEastAsia"/>
          <w:sz w:val="24"/>
          <w:lang w:val="en-US" w:eastAsia="zh-CN"/>
        </w:rPr>
        <w:t>25</w:t>
      </w:r>
      <w:r>
        <w:rPr>
          <w:rFonts w:ascii="Times New Roman" w:hAnsi="Times New Roman" w:eastAsiaTheme="minorEastAsia"/>
          <w:sz w:val="24"/>
        </w:rPr>
        <w:t xml:space="preserve"> 日 10时00分前，地址为：重庆市高新区白市驿镇新图大道储备库办公楼410办公室。</w:t>
      </w:r>
    </w:p>
    <w:p>
      <w:pPr>
        <w:spacing w:line="360" w:lineRule="auto"/>
        <w:ind w:firstLine="480" w:firstLineChars="200"/>
        <w:outlineLvl w:val="1"/>
        <w:rPr>
          <w:rFonts w:ascii="Times New Roman" w:hAnsi="Times New Roman" w:eastAsiaTheme="minorEastAsia"/>
          <w:sz w:val="24"/>
        </w:rPr>
      </w:pPr>
      <w:r>
        <w:rPr>
          <w:rFonts w:hint="eastAsia" w:ascii="Times New Roman" w:hAnsi="Times New Roman" w:eastAsiaTheme="minorEastAsia"/>
          <w:sz w:val="24"/>
        </w:rPr>
        <w:t>4</w:t>
      </w:r>
      <w:r>
        <w:rPr>
          <w:rFonts w:ascii="Times New Roman" w:hAnsi="Times New Roman" w:eastAsiaTheme="minorEastAsia"/>
          <w:sz w:val="24"/>
        </w:rPr>
        <w:t>.2  逾期送达的或者未送达指定地点的参选文件，比选人不予受理。</w:t>
      </w:r>
    </w:p>
    <w:bookmarkEnd w:id="23"/>
    <w:bookmarkEnd w:id="24"/>
    <w:bookmarkEnd w:id="25"/>
    <w:bookmarkEnd w:id="26"/>
    <w:p>
      <w:pPr>
        <w:spacing w:line="360" w:lineRule="auto"/>
        <w:outlineLvl w:val="1"/>
        <w:rPr>
          <w:rFonts w:ascii="Times New Roman" w:hAnsi="Times New Roman" w:eastAsiaTheme="minorEastAsia"/>
          <w:b/>
          <w:bCs/>
          <w:sz w:val="24"/>
        </w:rPr>
      </w:pPr>
      <w:bookmarkStart w:id="27" w:name="_Toc1247598507"/>
      <w:bookmarkStart w:id="28" w:name="_Toc20407156"/>
      <w:bookmarkStart w:id="29" w:name="_Toc443428037"/>
      <w:bookmarkStart w:id="30" w:name="_Toc27570"/>
      <w:r>
        <w:rPr>
          <w:rFonts w:ascii="Times New Roman" w:hAnsi="Times New Roman" w:eastAsiaTheme="minorEastAsia"/>
          <w:b/>
          <w:bCs/>
          <w:sz w:val="24"/>
        </w:rPr>
        <w:t>5. 联系方式</w:t>
      </w:r>
      <w:bookmarkEnd w:id="27"/>
      <w:bookmarkEnd w:id="28"/>
      <w:bookmarkEnd w:id="29"/>
      <w:bookmarkEnd w:id="30"/>
    </w:p>
    <w:p>
      <w:pPr>
        <w:tabs>
          <w:tab w:val="left" w:pos="2535"/>
        </w:tabs>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比  选  人：重庆市上桥粮食中转库有限责任公司</w:t>
      </w:r>
    </w:p>
    <w:p>
      <w:pPr>
        <w:tabs>
          <w:tab w:val="left" w:pos="2535"/>
        </w:tabs>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 xml:space="preserve">地    址： </w:t>
      </w:r>
      <w:r>
        <w:rPr>
          <w:rFonts w:ascii="Times New Roman" w:hAnsi="Times New Roman"/>
          <w:sz w:val="22"/>
          <w:szCs w:val="22"/>
        </w:rPr>
        <w:t>重庆市高新区白市驿镇高田坎村66号</w:t>
      </w:r>
    </w:p>
    <w:p>
      <w:pPr>
        <w:tabs>
          <w:tab w:val="left" w:pos="2535"/>
        </w:tabs>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 xml:space="preserve">联 系 人：喻先生 谭女士                          </w:t>
      </w:r>
    </w:p>
    <w:p>
      <w:pPr>
        <w:tabs>
          <w:tab w:val="left" w:pos="2535"/>
        </w:tabs>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联系电话：</w:t>
      </w:r>
      <w:r>
        <w:rPr>
          <w:rFonts w:ascii="Times New Roman" w:hAnsi="Times New Roman"/>
          <w:sz w:val="22"/>
          <w:szCs w:val="22"/>
        </w:rPr>
        <w:t>023-67301457</w:t>
      </w:r>
    </w:p>
    <w:p>
      <w:pPr>
        <w:pStyle w:val="4"/>
        <w:spacing w:before="0" w:after="0" w:line="360" w:lineRule="auto"/>
        <w:jc w:val="center"/>
        <w:rPr>
          <w:rFonts w:ascii="Times New Roman" w:hAnsi="Times New Roman" w:eastAsiaTheme="minorEastAsia"/>
          <w:bCs w:val="0"/>
          <w:snapToGrid w:val="0"/>
          <w:sz w:val="36"/>
          <w:szCs w:val="36"/>
        </w:rPr>
      </w:pPr>
      <w:r>
        <w:rPr>
          <w:rFonts w:ascii="Times New Roman" w:hAnsi="Times New Roman" w:eastAsiaTheme="minorEastAsia"/>
          <w:b w:val="0"/>
          <w:snapToGrid w:val="0"/>
          <w:kern w:val="0"/>
          <w:sz w:val="48"/>
          <w:szCs w:val="22"/>
        </w:rPr>
        <w:br w:type="page"/>
      </w:r>
      <w:bookmarkStart w:id="31" w:name="_Toc357777841"/>
      <w:bookmarkStart w:id="32" w:name="_Toc287607744"/>
      <w:bookmarkStart w:id="33" w:name="_Toc224103315"/>
      <w:bookmarkStart w:id="34" w:name="_Toc524469099"/>
      <w:bookmarkStart w:id="35" w:name="_Toc22523"/>
      <w:bookmarkStart w:id="36" w:name="_Toc11624"/>
      <w:bookmarkStart w:id="37" w:name="_Toc15374"/>
      <w:r>
        <w:rPr>
          <w:rFonts w:ascii="Times New Roman" w:hAnsi="Times New Roman" w:eastAsiaTheme="minorEastAsia"/>
          <w:bCs w:val="0"/>
          <w:snapToGrid w:val="0"/>
          <w:sz w:val="36"/>
          <w:szCs w:val="36"/>
        </w:rPr>
        <w:t>第二章参选人须知</w:t>
      </w:r>
      <w:bookmarkEnd w:id="31"/>
      <w:bookmarkEnd w:id="32"/>
      <w:bookmarkEnd w:id="33"/>
      <w:bookmarkEnd w:id="34"/>
      <w:bookmarkEnd w:id="35"/>
      <w:bookmarkEnd w:id="36"/>
      <w:bookmarkEnd w:id="37"/>
    </w:p>
    <w:p/>
    <w:p>
      <w:pPr>
        <w:spacing w:line="360" w:lineRule="auto"/>
        <w:outlineLvl w:val="1"/>
        <w:rPr>
          <w:rFonts w:ascii="Times New Roman" w:hAnsi="Times New Roman" w:eastAsiaTheme="minorEastAsia"/>
          <w:b/>
          <w:sz w:val="36"/>
          <w:szCs w:val="36"/>
        </w:rPr>
      </w:pPr>
      <w:bookmarkStart w:id="38" w:name="_Toc57905829"/>
      <w:bookmarkStart w:id="39" w:name="_Toc509218708"/>
      <w:bookmarkStart w:id="40" w:name="_Toc8005"/>
      <w:r>
        <w:rPr>
          <w:rFonts w:ascii="Times New Roman" w:hAnsi="Times New Roman" w:eastAsiaTheme="minorEastAsia"/>
          <w:b/>
          <w:sz w:val="36"/>
          <w:szCs w:val="36"/>
        </w:rPr>
        <w:t>参选人须知前附表</w:t>
      </w:r>
      <w:bookmarkEnd w:id="38"/>
      <w:bookmarkEnd w:id="39"/>
      <w:bookmarkEnd w:id="40"/>
    </w:p>
    <w:p>
      <w:pPr>
        <w:spacing w:line="360" w:lineRule="auto"/>
        <w:ind w:firstLine="422"/>
        <w:rPr>
          <w:rFonts w:ascii="Times New Roman" w:hAnsi="Times New Roman" w:eastAsiaTheme="minorEastAsia"/>
          <w:sz w:val="22"/>
          <w:szCs w:val="28"/>
        </w:rPr>
      </w:pPr>
      <w:r>
        <w:rPr>
          <w:rFonts w:ascii="Times New Roman" w:hAnsi="Times New Roman" w:eastAsiaTheme="minorEastAsia"/>
          <w:sz w:val="22"/>
          <w:szCs w:val="22"/>
        </w:rPr>
        <w:t>正文内容不允许修改。若参选人须知前附表与正文不一致的地方，以参选人须知前附表为准。</w:t>
      </w:r>
    </w:p>
    <w:tbl>
      <w:tblPr>
        <w:tblStyle w:val="45"/>
        <w:tblW w:w="970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1984"/>
        <w:gridCol w:w="6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bookmarkStart w:id="41" w:name="_Toc11587"/>
            <w:bookmarkStart w:id="42" w:name="_Toc287607810"/>
            <w:r>
              <w:rPr>
                <w:rStyle w:val="173"/>
                <w:rFonts w:ascii="Times New Roman" w:hAnsi="Times New Roman" w:eastAsiaTheme="minorEastAsia"/>
                <w:bCs/>
                <w:sz w:val="22"/>
                <w:szCs w:val="22"/>
              </w:rPr>
              <w:t>条款号</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bCs/>
                <w:sz w:val="22"/>
                <w:szCs w:val="22"/>
              </w:rPr>
              <w:t>条款名称</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ind w:firstLine="110" w:firstLineChars="50"/>
              <w:rPr>
                <w:rStyle w:val="173"/>
                <w:rFonts w:ascii="Times New Roman" w:hAnsi="Times New Roman" w:eastAsiaTheme="minorEastAsia"/>
                <w:kern w:val="0"/>
                <w:sz w:val="22"/>
                <w:szCs w:val="22"/>
              </w:rPr>
            </w:pPr>
            <w:r>
              <w:rPr>
                <w:rStyle w:val="173"/>
                <w:rFonts w:ascii="Times New Roman" w:hAnsi="Times New Roman" w:eastAsiaTheme="minorEastAsia"/>
                <w:bCs/>
                <w:sz w:val="22"/>
                <w:szCs w:val="22"/>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1</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比选人</w:t>
            </w:r>
          </w:p>
        </w:tc>
        <w:tc>
          <w:tcPr>
            <w:tcW w:w="6410" w:type="dxa"/>
            <w:tcBorders>
              <w:top w:val="single" w:color="000000" w:sz="4" w:space="0"/>
              <w:left w:val="single" w:color="000000" w:sz="4" w:space="0"/>
              <w:bottom w:val="single" w:color="000000" w:sz="4" w:space="0"/>
              <w:right w:val="single" w:color="000000" w:sz="4" w:space="0"/>
            </w:tcBorders>
            <w:vAlign w:val="center"/>
          </w:tcPr>
          <w:p>
            <w:pPr>
              <w:tabs>
                <w:tab w:val="left" w:pos="2535"/>
              </w:tabs>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比  选  人：重庆市上桥粮食中转库有限责任公司</w:t>
            </w:r>
          </w:p>
          <w:p>
            <w:pPr>
              <w:tabs>
                <w:tab w:val="left" w:pos="2535"/>
              </w:tabs>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 xml:space="preserve">地    址： </w:t>
            </w:r>
            <w:r>
              <w:rPr>
                <w:rFonts w:ascii="Times New Roman" w:hAnsi="Times New Roman"/>
                <w:sz w:val="22"/>
                <w:szCs w:val="22"/>
              </w:rPr>
              <w:t>重庆市高新区白市驿镇高田坎村66号</w:t>
            </w:r>
          </w:p>
          <w:p>
            <w:pPr>
              <w:tabs>
                <w:tab w:val="left" w:pos="2535"/>
              </w:tabs>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 xml:space="preserve">联 系 人：喻先生 谭女士                          </w:t>
            </w:r>
          </w:p>
          <w:p>
            <w:pPr>
              <w:tabs>
                <w:tab w:val="left" w:pos="2535"/>
              </w:tabs>
              <w:spacing w:line="360" w:lineRule="auto"/>
              <w:ind w:firstLine="480" w:firstLineChars="200"/>
              <w:rPr>
                <w:rStyle w:val="173"/>
                <w:rFonts w:ascii="Times New Roman" w:hAnsi="Times New Roman"/>
                <w:sz w:val="22"/>
                <w:szCs w:val="22"/>
              </w:rPr>
            </w:pPr>
            <w:r>
              <w:rPr>
                <w:rFonts w:ascii="Times New Roman" w:hAnsi="Times New Roman" w:eastAsiaTheme="minorEastAsia"/>
                <w:sz w:val="24"/>
              </w:rPr>
              <w:t>联系电话：</w:t>
            </w:r>
            <w:r>
              <w:rPr>
                <w:rFonts w:ascii="Times New Roman" w:hAnsi="Times New Roman"/>
                <w:sz w:val="22"/>
                <w:szCs w:val="22"/>
              </w:rPr>
              <w:t>023-67301457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hint="eastAsia" w:ascii="Times New Roman" w:hAnsi="Times New Roman" w:eastAsiaTheme="minorEastAsia"/>
                <w:kern w:val="0"/>
                <w:sz w:val="22"/>
                <w:szCs w:val="22"/>
              </w:rPr>
              <w:t>2</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项目名称</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330" w:firstLineChars="150"/>
              <w:rPr>
                <w:rStyle w:val="173"/>
                <w:rFonts w:ascii="Times New Roman" w:hAnsi="Times New Roman" w:eastAsiaTheme="minorEastAsia"/>
                <w:sz w:val="22"/>
                <w:szCs w:val="22"/>
              </w:rPr>
            </w:pPr>
            <w:r>
              <w:rPr>
                <w:rFonts w:ascii="Times New Roman" w:hAnsi="Times New Roman" w:eastAsiaTheme="minorEastAsia"/>
                <w:sz w:val="22"/>
                <w:szCs w:val="22"/>
              </w:rPr>
              <w:t>润渝米业分公司采购大米加工厂车间劳务服务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hint="eastAsia" w:ascii="Times New Roman" w:hAnsi="Times New Roman" w:eastAsiaTheme="minorEastAsia"/>
                <w:kern w:val="0"/>
                <w:sz w:val="22"/>
                <w:szCs w:val="22"/>
              </w:rPr>
              <w:t>3</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项目地点</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330" w:firstLineChars="150"/>
              <w:rPr>
                <w:rStyle w:val="173"/>
                <w:rFonts w:ascii="Times New Roman" w:hAnsi="Times New Roman" w:eastAsiaTheme="minorEastAsia"/>
                <w:sz w:val="22"/>
                <w:szCs w:val="22"/>
              </w:rPr>
            </w:pPr>
            <w:r>
              <w:rPr>
                <w:rFonts w:ascii="Times New Roman" w:hAnsi="Times New Roman" w:eastAsiaTheme="minorEastAsia"/>
                <w:snapToGrid w:val="0"/>
                <w:kern w:val="0"/>
                <w:sz w:val="22"/>
                <w:szCs w:val="22"/>
              </w:rPr>
              <w:t>重庆市上桥粮食中转库有限责任公司润渝米业分公司大米加工厂车间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hint="eastAsia" w:ascii="Times New Roman" w:hAnsi="Times New Roman" w:eastAsiaTheme="minorEastAsia"/>
                <w:kern w:val="0"/>
                <w:sz w:val="22"/>
                <w:szCs w:val="22"/>
              </w:rPr>
              <w:t>4</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服务内容</w:t>
            </w:r>
          </w:p>
        </w:tc>
        <w:tc>
          <w:tcPr>
            <w:tcW w:w="6410" w:type="dxa"/>
            <w:tcBorders>
              <w:top w:val="single" w:color="000000" w:sz="4" w:space="0"/>
              <w:left w:val="single" w:color="000000" w:sz="4" w:space="0"/>
              <w:bottom w:val="single" w:color="000000" w:sz="4" w:space="0"/>
              <w:right w:val="single" w:color="000000" w:sz="4" w:space="0"/>
            </w:tcBorders>
            <w:vAlign w:val="center"/>
          </w:tcPr>
          <w:p>
            <w:pPr>
              <w:tabs>
                <w:tab w:val="left" w:pos="3840"/>
                <w:tab w:val="left" w:pos="5300"/>
              </w:tabs>
              <w:autoSpaceDE w:val="0"/>
              <w:autoSpaceDN w:val="0"/>
              <w:adjustRightInd w:val="0"/>
              <w:snapToGrid w:val="0"/>
              <w:spacing w:line="360" w:lineRule="auto"/>
              <w:ind w:firstLine="440" w:firstLineChars="200"/>
              <w:jc w:val="left"/>
              <w:rPr>
                <w:rStyle w:val="173"/>
                <w:rFonts w:ascii="Times New Roman" w:hAnsi="Times New Roman" w:eastAsiaTheme="minorEastAsia"/>
                <w:sz w:val="22"/>
                <w:szCs w:val="22"/>
              </w:rPr>
            </w:pPr>
            <w:r>
              <w:rPr>
                <w:rFonts w:ascii="Times New Roman" w:hAnsi="Times New Roman" w:eastAsiaTheme="minorEastAsia"/>
                <w:sz w:val="22"/>
                <w:szCs w:val="22"/>
              </w:rPr>
              <w:t>同比选公告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hint="eastAsia" w:ascii="Times New Roman" w:hAnsi="Times New Roman" w:eastAsiaTheme="minorEastAsia"/>
                <w:kern w:val="0"/>
                <w:sz w:val="22"/>
                <w:szCs w:val="22"/>
              </w:rPr>
              <w:t>5</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sz w:val="22"/>
                <w:szCs w:val="22"/>
              </w:rPr>
            </w:pPr>
            <w:r>
              <w:rPr>
                <w:rStyle w:val="173"/>
                <w:rFonts w:ascii="Times New Roman" w:hAnsi="Times New Roman" w:eastAsiaTheme="minorEastAsia"/>
                <w:sz w:val="22"/>
                <w:szCs w:val="22"/>
              </w:rPr>
              <w:t>服务期限</w:t>
            </w:r>
          </w:p>
        </w:tc>
        <w:tc>
          <w:tcPr>
            <w:tcW w:w="6410" w:type="dxa"/>
            <w:tcBorders>
              <w:top w:val="single" w:color="000000" w:sz="4" w:space="0"/>
              <w:left w:val="single" w:color="000000" w:sz="4" w:space="0"/>
              <w:bottom w:val="single" w:color="000000" w:sz="4" w:space="0"/>
              <w:right w:val="single" w:color="000000" w:sz="4" w:space="0"/>
            </w:tcBorders>
            <w:vAlign w:val="center"/>
          </w:tcPr>
          <w:p>
            <w:pPr>
              <w:tabs>
                <w:tab w:val="left" w:pos="3840"/>
                <w:tab w:val="left" w:pos="5300"/>
              </w:tabs>
              <w:autoSpaceDE w:val="0"/>
              <w:autoSpaceDN w:val="0"/>
              <w:adjustRightInd w:val="0"/>
              <w:snapToGrid w:val="0"/>
              <w:spacing w:line="360" w:lineRule="auto"/>
              <w:ind w:firstLine="440" w:firstLineChars="200"/>
              <w:jc w:val="left"/>
              <w:rPr>
                <w:rFonts w:ascii="Times New Roman" w:hAnsi="Times New Roman" w:eastAsiaTheme="minorEastAsia"/>
                <w:sz w:val="22"/>
                <w:szCs w:val="22"/>
              </w:rPr>
            </w:pPr>
            <w:r>
              <w:rPr>
                <w:rFonts w:ascii="Times New Roman" w:hAnsi="Times New Roman" w:eastAsiaTheme="minorEastAsia"/>
                <w:sz w:val="22"/>
                <w:szCs w:val="22"/>
              </w:rPr>
              <w:t>同比选公告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hint="eastAsia" w:ascii="Times New Roman" w:hAnsi="Times New Roman" w:eastAsiaTheme="minorEastAsia"/>
                <w:kern w:val="0"/>
                <w:sz w:val="22"/>
                <w:szCs w:val="22"/>
              </w:rPr>
              <w:t>6</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sz w:val="22"/>
                <w:szCs w:val="22"/>
              </w:rPr>
            </w:pPr>
            <w:r>
              <w:rPr>
                <w:rStyle w:val="173"/>
                <w:rFonts w:ascii="Times New Roman" w:hAnsi="Times New Roman" w:eastAsiaTheme="minorEastAsia"/>
                <w:sz w:val="22"/>
                <w:szCs w:val="22"/>
              </w:rPr>
              <w:t>质量要求</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rPr>
                <w:rStyle w:val="173"/>
                <w:rFonts w:ascii="Times New Roman" w:hAnsi="Times New Roman" w:eastAsiaTheme="minorEastAsia"/>
                <w:sz w:val="22"/>
                <w:szCs w:val="22"/>
              </w:rPr>
            </w:pPr>
            <w:r>
              <w:rPr>
                <w:rFonts w:ascii="Times New Roman" w:hAnsi="Times New Roman" w:eastAsiaTheme="minorEastAsia"/>
                <w:snapToGrid w:val="0"/>
                <w:kern w:val="0"/>
                <w:sz w:val="22"/>
                <w:szCs w:val="22"/>
              </w:rPr>
              <w:t>满足现行国家、地方、行业相关标准，并满足合同及其附件、比选文件、参选文件等要求和标准，达到合格标准且服务期间服务质量良好，无引起有效投诉情况、无安全生产责任事故、无食品安全事故、无环保事故等事故及其他违约行为。若上述要求和标准不一致的，以较高要求和标准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hint="eastAsia" w:ascii="Times New Roman" w:hAnsi="Times New Roman" w:eastAsiaTheme="minorEastAsia"/>
                <w:kern w:val="0"/>
                <w:sz w:val="22"/>
                <w:szCs w:val="22"/>
              </w:rPr>
              <w:t>7</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sz w:val="22"/>
                <w:szCs w:val="22"/>
              </w:rPr>
            </w:pPr>
            <w:r>
              <w:rPr>
                <w:rStyle w:val="173"/>
                <w:rFonts w:ascii="Times New Roman" w:hAnsi="Times New Roman" w:eastAsiaTheme="minorEastAsia"/>
                <w:sz w:val="22"/>
                <w:szCs w:val="22"/>
              </w:rPr>
              <w:t>参选人资质条件、能力和信誉</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outlineLvl w:val="2"/>
              <w:rPr>
                <w:rFonts w:ascii="Times New Roman" w:hAnsi="Times New Roman" w:eastAsiaTheme="minorEastAsia"/>
                <w:sz w:val="22"/>
                <w:szCs w:val="22"/>
              </w:rPr>
            </w:pPr>
            <w:r>
              <w:rPr>
                <w:rFonts w:ascii="Times New Roman" w:hAnsi="Times New Roman" w:eastAsiaTheme="minorEastAsia"/>
                <w:sz w:val="22"/>
                <w:szCs w:val="22"/>
              </w:rPr>
              <w:t>（一）基本资格条件</w:t>
            </w:r>
          </w:p>
          <w:p>
            <w:pPr>
              <w:spacing w:line="360" w:lineRule="auto"/>
              <w:ind w:firstLine="440" w:firstLineChars="200"/>
              <w:outlineLvl w:val="2"/>
              <w:rPr>
                <w:rFonts w:ascii="Times New Roman" w:hAnsi="Times New Roman" w:eastAsiaTheme="minorEastAsia"/>
                <w:sz w:val="22"/>
                <w:szCs w:val="22"/>
              </w:rPr>
            </w:pPr>
            <w:r>
              <w:rPr>
                <w:rFonts w:ascii="Times New Roman" w:hAnsi="Times New Roman" w:eastAsiaTheme="minorEastAsia"/>
                <w:sz w:val="22"/>
                <w:szCs w:val="22"/>
              </w:rPr>
              <w:t>1. 参选人须为具有有效的营业执照；；</w:t>
            </w:r>
          </w:p>
          <w:p>
            <w:pPr>
              <w:spacing w:line="360" w:lineRule="auto"/>
              <w:ind w:firstLine="440" w:firstLineChars="200"/>
              <w:outlineLvl w:val="2"/>
              <w:rPr>
                <w:rFonts w:ascii="Times New Roman" w:hAnsi="Times New Roman" w:eastAsiaTheme="minorEastAsia"/>
                <w:sz w:val="22"/>
                <w:szCs w:val="22"/>
              </w:rPr>
            </w:pPr>
            <w:r>
              <w:rPr>
                <w:rFonts w:ascii="Times New Roman" w:hAnsi="Times New Roman" w:eastAsiaTheme="minorEastAsia"/>
                <w:sz w:val="22"/>
                <w:szCs w:val="22"/>
              </w:rPr>
              <w:t>2. 具有独立承担民事责任的能力和良好的商业信誉 ；</w:t>
            </w:r>
          </w:p>
          <w:p>
            <w:pPr>
              <w:spacing w:line="360" w:lineRule="auto"/>
              <w:ind w:firstLine="440" w:firstLineChars="200"/>
              <w:outlineLvl w:val="2"/>
              <w:rPr>
                <w:rFonts w:ascii="Times New Roman" w:hAnsi="Times New Roman" w:eastAsiaTheme="minorEastAsia"/>
                <w:sz w:val="22"/>
                <w:szCs w:val="22"/>
              </w:rPr>
            </w:pPr>
            <w:r>
              <w:rPr>
                <w:rFonts w:ascii="Times New Roman" w:hAnsi="Times New Roman" w:eastAsiaTheme="minorEastAsia"/>
                <w:sz w:val="22"/>
                <w:szCs w:val="22"/>
              </w:rPr>
              <w:t>3. 具有履行合同所必需的设备和专业技术能力；</w:t>
            </w:r>
          </w:p>
          <w:p>
            <w:pPr>
              <w:spacing w:line="360" w:lineRule="auto"/>
              <w:ind w:firstLine="440" w:firstLineChars="200"/>
              <w:outlineLvl w:val="2"/>
              <w:rPr>
                <w:rFonts w:ascii="Times New Roman" w:hAnsi="Times New Roman"/>
              </w:rPr>
            </w:pPr>
            <w:r>
              <w:rPr>
                <w:rFonts w:ascii="Times New Roman" w:hAnsi="Times New Roman" w:eastAsiaTheme="minorEastAsia"/>
                <w:sz w:val="22"/>
                <w:szCs w:val="22"/>
              </w:rPr>
              <w:t>4. 有依法缴纳税收和社会保障资金的良好记录。</w:t>
            </w:r>
          </w:p>
          <w:p>
            <w:pPr>
              <w:pStyle w:val="3"/>
              <w:ind w:firstLine="221" w:firstLineChars="100"/>
              <w:rPr>
                <w:rFonts w:ascii="Times New Roman" w:hAnsi="Times New Roman" w:eastAsiaTheme="minorEastAsia"/>
                <w:b/>
                <w:bCs/>
                <w:sz w:val="22"/>
                <w:szCs w:val="28"/>
              </w:rPr>
            </w:pPr>
            <w:r>
              <w:rPr>
                <w:rFonts w:ascii="Times New Roman" w:hAnsi="Times New Roman" w:eastAsiaTheme="minorEastAsia"/>
                <w:b/>
                <w:bCs/>
                <w:sz w:val="22"/>
                <w:szCs w:val="22"/>
              </w:rPr>
              <w:t>注：参选人提供营业执照复印件及相关承诺（格式自拟），并加盖参选单位公章。</w:t>
            </w:r>
          </w:p>
          <w:p>
            <w:pPr>
              <w:spacing w:line="360" w:lineRule="auto"/>
              <w:ind w:firstLine="440" w:firstLineChars="200"/>
              <w:outlineLvl w:val="2"/>
              <w:rPr>
                <w:rFonts w:ascii="Times New Roman" w:hAnsi="Times New Roman" w:eastAsiaTheme="minorEastAsia"/>
                <w:sz w:val="22"/>
                <w:szCs w:val="22"/>
              </w:rPr>
            </w:pPr>
            <w:r>
              <w:rPr>
                <w:rFonts w:ascii="Times New Roman" w:hAnsi="Times New Roman" w:eastAsiaTheme="minorEastAsia"/>
                <w:sz w:val="22"/>
                <w:szCs w:val="22"/>
              </w:rPr>
              <w:t>（二）特定资格条件：</w:t>
            </w:r>
          </w:p>
          <w:p>
            <w:pPr>
              <w:spacing w:line="360" w:lineRule="auto"/>
              <w:ind w:firstLine="440" w:firstLineChars="200"/>
              <w:outlineLvl w:val="2"/>
              <w:rPr>
                <w:rFonts w:ascii="Times New Roman" w:hAnsi="Times New Roman"/>
              </w:rPr>
            </w:pPr>
            <w:r>
              <w:rPr>
                <w:rFonts w:ascii="Times New Roman" w:hAnsi="Times New Roman" w:eastAsiaTheme="minorEastAsia"/>
                <w:sz w:val="22"/>
                <w:szCs w:val="22"/>
              </w:rPr>
              <w:t>1. 参选人应当与劳务人员依法建立劳动关系，劳务人员应当取得健康证。</w:t>
            </w:r>
          </w:p>
          <w:p>
            <w:pPr>
              <w:spacing w:line="360" w:lineRule="auto"/>
              <w:ind w:firstLine="440" w:firstLineChars="200"/>
              <w:outlineLvl w:val="2"/>
              <w:rPr>
                <w:rFonts w:ascii="Times New Roman" w:hAnsi="Times New Roman" w:eastAsiaTheme="minorEastAsia"/>
                <w:sz w:val="22"/>
                <w:szCs w:val="22"/>
              </w:rPr>
            </w:pPr>
            <w:r>
              <w:rPr>
                <w:rFonts w:ascii="Times New Roman" w:hAnsi="Times New Roman" w:eastAsiaTheme="minorEastAsia"/>
                <w:sz w:val="22"/>
                <w:szCs w:val="22"/>
              </w:rPr>
              <w:t>2. 参选人自2020年1月1日至投标截止日止（以合同签订时间为准），具有1个以上劳务输出服务类似业绩。</w:t>
            </w:r>
          </w:p>
          <w:p>
            <w:pPr>
              <w:pStyle w:val="3"/>
              <w:rPr>
                <w:rFonts w:ascii="Times New Roman" w:hAnsi="Times New Roman"/>
              </w:rPr>
            </w:pPr>
            <w:r>
              <w:rPr>
                <w:rFonts w:ascii="Times New Roman" w:hAnsi="Times New Roman" w:eastAsiaTheme="minorEastAsia"/>
                <w:sz w:val="22"/>
                <w:szCs w:val="22"/>
              </w:rPr>
              <w:t xml:space="preserve">  </w:t>
            </w:r>
            <w:r>
              <w:rPr>
                <w:rFonts w:ascii="Times New Roman" w:hAnsi="Times New Roman" w:eastAsiaTheme="minorEastAsia"/>
                <w:b/>
                <w:bCs/>
                <w:sz w:val="22"/>
                <w:szCs w:val="22"/>
              </w:rPr>
              <w:t>注：参选人提供合同复印件并加盖公章。</w:t>
            </w:r>
          </w:p>
          <w:p>
            <w:pPr>
              <w:spacing w:line="360" w:lineRule="auto"/>
              <w:ind w:firstLine="440" w:firstLineChars="200"/>
              <w:outlineLvl w:val="2"/>
              <w:rPr>
                <w:rFonts w:ascii="Times New Roman" w:hAnsi="Times New Roman" w:eastAsiaTheme="minorEastAsia"/>
                <w:sz w:val="22"/>
                <w:szCs w:val="22"/>
              </w:rPr>
            </w:pPr>
            <w:r>
              <w:rPr>
                <w:rFonts w:ascii="Times New Roman" w:hAnsi="Times New Roman" w:eastAsiaTheme="minorEastAsia"/>
                <w:sz w:val="22"/>
                <w:szCs w:val="22"/>
              </w:rPr>
              <w:t>3.投标人单位或其法定代表人被人民法院判定犯行贿罪的，不得参与投标，否则做否决投标处理；未被人民法院判定犯行贿罪的，投标人应提供投标人单位或其法定代表人未被人民法院判定犯行贿罪的真实性承诺并加盖投标人单位公章（自行承诺，格式自拟）。</w:t>
            </w:r>
          </w:p>
          <w:p>
            <w:pPr>
              <w:spacing w:line="360" w:lineRule="auto"/>
              <w:ind w:firstLine="440" w:firstLineChars="200"/>
              <w:outlineLvl w:val="2"/>
              <w:rPr>
                <w:rFonts w:ascii="Times New Roman" w:hAnsi="Times New Roman" w:eastAsiaTheme="minorEastAsia"/>
                <w:sz w:val="22"/>
                <w:szCs w:val="22"/>
              </w:rPr>
            </w:pPr>
            <w:r>
              <w:rPr>
                <w:rFonts w:ascii="Times New Roman" w:hAnsi="Times New Roman" w:eastAsiaTheme="minorEastAsia"/>
                <w:sz w:val="22"/>
                <w:szCs w:val="22"/>
              </w:rPr>
              <w:t>4.被有关行政部门暂停投标资格，不得参与投标，否则做否决投标处理；未被暂停投标资格的，投标人应提供未处于暂停投标资格行政处罚的真实性承诺并加盖投标人单位公章（自行承诺，格式自拟）。</w:t>
            </w:r>
          </w:p>
          <w:p>
            <w:pPr>
              <w:spacing w:line="360" w:lineRule="auto"/>
              <w:ind w:firstLine="440" w:firstLineChars="200"/>
              <w:outlineLvl w:val="2"/>
              <w:rPr>
                <w:rFonts w:ascii="Times New Roman" w:hAnsi="Times New Roman" w:eastAsiaTheme="minorEastAsia"/>
                <w:sz w:val="22"/>
                <w:szCs w:val="22"/>
              </w:rPr>
            </w:pPr>
            <w:r>
              <w:rPr>
                <w:rFonts w:ascii="Times New Roman" w:hAnsi="Times New Roman" w:eastAsiaTheme="minorEastAsia"/>
                <w:sz w:val="22"/>
                <w:szCs w:val="22"/>
              </w:rPr>
              <w:t>5. 2020年1月1日至投标截止日止，未发生安全事故和其他安全事故（自行承诺，格式自拟）。</w:t>
            </w:r>
          </w:p>
          <w:p>
            <w:pPr>
              <w:ind w:firstLine="330" w:firstLineChars="150"/>
              <w:rPr>
                <w:rFonts w:ascii="Times New Roman" w:hAnsi="Times New Roman" w:eastAsiaTheme="minorEastAsia"/>
                <w:sz w:val="22"/>
                <w:szCs w:val="28"/>
              </w:rPr>
            </w:pPr>
          </w:p>
          <w:p>
            <w:pPr>
              <w:autoSpaceDE w:val="0"/>
              <w:autoSpaceDN w:val="0"/>
              <w:adjustRightInd w:val="0"/>
              <w:snapToGrid w:val="0"/>
              <w:spacing w:line="360" w:lineRule="auto"/>
              <w:ind w:firstLine="221" w:firstLineChars="100"/>
              <w:rPr>
                <w:rFonts w:ascii="Times New Roman" w:hAnsi="Times New Roman" w:eastAsiaTheme="minorEastAsia"/>
                <w:b/>
                <w:bCs/>
                <w:sz w:val="22"/>
                <w:szCs w:val="28"/>
              </w:rPr>
            </w:pPr>
            <w:r>
              <w:rPr>
                <w:rFonts w:ascii="Times New Roman" w:hAnsi="Times New Roman" w:eastAsiaTheme="minorEastAsia"/>
                <w:b/>
                <w:bCs/>
                <w:sz w:val="22"/>
                <w:szCs w:val="28"/>
              </w:rPr>
              <w:t>注：上述3~5项参选人提供承诺函，格式自拟，承诺函应加盖公章。</w:t>
            </w:r>
          </w:p>
          <w:p>
            <w:pPr>
              <w:autoSpaceDE w:val="0"/>
              <w:autoSpaceDN w:val="0"/>
              <w:adjustRightInd w:val="0"/>
              <w:snapToGrid w:val="0"/>
              <w:spacing w:line="360" w:lineRule="auto"/>
              <w:ind w:firstLine="663" w:firstLineChars="300"/>
              <w:rPr>
                <w:rFonts w:ascii="Times New Roman" w:hAnsi="Times New Roman" w:eastAsiaTheme="minorEastAsia"/>
                <w:b/>
                <w:bCs/>
                <w:sz w:val="22"/>
                <w:szCs w:val="22"/>
              </w:rPr>
            </w:pPr>
            <w:r>
              <w:rPr>
                <w:rFonts w:ascii="Times New Roman" w:hAnsi="Times New Roman" w:eastAsiaTheme="minorEastAsia"/>
                <w:b/>
                <w:bCs/>
                <w:sz w:val="22"/>
                <w:szCs w:val="22"/>
              </w:rPr>
              <w:t>比选人均有权对参选人提供的以上资料进行核实，若发现资料存在虚假不实，按照相关法律法规处理，其参选保证金不予退还，参选人承担因此造成的相关责任并赔偿相应损失。</w:t>
            </w:r>
          </w:p>
          <w:p>
            <w:pPr>
              <w:spacing w:line="360" w:lineRule="auto"/>
              <w:ind w:firstLine="440" w:firstLineChars="200"/>
              <w:rPr>
                <w:rFonts w:ascii="Times New Roman" w:hAnsi="Times New Roman" w:eastAsia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hint="eastAsia" w:ascii="Times New Roman" w:hAnsi="Times New Roman" w:eastAsiaTheme="minorEastAsia"/>
                <w:kern w:val="0"/>
                <w:sz w:val="22"/>
                <w:szCs w:val="22"/>
              </w:rPr>
              <w:t>8</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是否接受联合体参选人</w:t>
            </w:r>
          </w:p>
        </w:tc>
        <w:tc>
          <w:tcPr>
            <w:tcW w:w="64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40" w:firstLineChars="200"/>
              <w:rPr>
                <w:rStyle w:val="173"/>
                <w:rFonts w:ascii="Times New Roman" w:hAnsi="Times New Roman" w:eastAsiaTheme="minorEastAsia"/>
                <w:sz w:val="22"/>
                <w:szCs w:val="22"/>
              </w:rPr>
            </w:pPr>
            <w:r>
              <w:rPr>
                <w:rFonts w:ascii="Times New Roman" w:hAnsi="Times New Roman" w:eastAsiaTheme="minorEastAsia"/>
                <w:kern w:val="0"/>
                <w:sz w:val="22"/>
                <w:szCs w:val="22"/>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hint="eastAsia" w:ascii="Times New Roman" w:hAnsi="Times New Roman" w:eastAsiaTheme="minorEastAsia"/>
                <w:kern w:val="0"/>
                <w:sz w:val="22"/>
                <w:szCs w:val="22"/>
              </w:rPr>
              <w:t>9</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踏勘现场</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440" w:firstLineChars="200"/>
              <w:rPr>
                <w:rStyle w:val="173"/>
                <w:rFonts w:ascii="Times New Roman" w:hAnsi="Times New Roman" w:eastAsiaTheme="minorEastAsia"/>
                <w:sz w:val="22"/>
                <w:szCs w:val="22"/>
              </w:rPr>
            </w:pPr>
            <w:r>
              <w:rPr>
                <w:rStyle w:val="173"/>
                <w:rFonts w:ascii="Times New Roman" w:hAnsi="Times New Roman" w:eastAsiaTheme="minorEastAsia"/>
                <w:sz w:val="22"/>
                <w:szCs w:val="22"/>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hint="eastAsia" w:ascii="Times New Roman" w:hAnsi="Times New Roman" w:eastAsiaTheme="minorEastAsia"/>
                <w:sz w:val="22"/>
                <w:szCs w:val="22"/>
              </w:rPr>
              <w:t>10</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参选人预备会</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440" w:firstLineChars="200"/>
              <w:rPr>
                <w:rStyle w:val="173"/>
                <w:rFonts w:ascii="Times New Roman" w:hAnsi="Times New Roman" w:eastAsiaTheme="minorEastAsia"/>
                <w:sz w:val="22"/>
                <w:szCs w:val="22"/>
              </w:rPr>
            </w:pPr>
            <w:r>
              <w:rPr>
                <w:rStyle w:val="173"/>
                <w:rFonts w:ascii="Times New Roman" w:hAnsi="Times New Roman" w:eastAsiaTheme="minorEastAsia"/>
                <w:sz w:val="22"/>
                <w:szCs w:val="22"/>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hint="eastAsia" w:ascii="Times New Roman" w:hAnsi="Times New Roman" w:eastAsiaTheme="minorEastAsia"/>
                <w:sz w:val="22"/>
                <w:szCs w:val="22"/>
              </w:rPr>
              <w:t>11</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分包</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440" w:firstLineChars="200"/>
              <w:rPr>
                <w:rStyle w:val="173"/>
                <w:rFonts w:ascii="Times New Roman" w:hAnsi="Times New Roman" w:eastAsiaTheme="minorEastAsia"/>
                <w:sz w:val="22"/>
                <w:szCs w:val="22"/>
              </w:rPr>
            </w:pPr>
            <w:r>
              <w:rPr>
                <w:rStyle w:val="173"/>
                <w:rFonts w:ascii="Times New Roman" w:hAnsi="Times New Roman" w:eastAsiaTheme="minorEastAsia"/>
                <w:sz w:val="22"/>
                <w:szCs w:val="22"/>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1</w:t>
            </w:r>
            <w:r>
              <w:rPr>
                <w:rStyle w:val="173"/>
                <w:rFonts w:hint="eastAsia" w:ascii="Times New Roman" w:hAnsi="Times New Roman" w:eastAsiaTheme="minorEastAsia"/>
                <w:sz w:val="22"/>
                <w:szCs w:val="22"/>
              </w:rPr>
              <w:t>2</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偏离</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440" w:firstLineChars="200"/>
              <w:rPr>
                <w:rStyle w:val="173"/>
                <w:rFonts w:ascii="Times New Roman" w:hAnsi="Times New Roman" w:eastAsiaTheme="minorEastAsia"/>
                <w:sz w:val="22"/>
                <w:szCs w:val="22"/>
              </w:rPr>
            </w:pPr>
            <w:r>
              <w:rPr>
                <w:rStyle w:val="173"/>
                <w:rFonts w:ascii="Times New Roman" w:hAnsi="Times New Roman" w:eastAsiaTheme="minorEastAsia"/>
                <w:sz w:val="22"/>
                <w:szCs w:val="22"/>
              </w:rPr>
              <w:t>不允许负偏离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1</w:t>
            </w:r>
            <w:r>
              <w:rPr>
                <w:rStyle w:val="173"/>
                <w:rFonts w:hint="eastAsia" w:ascii="Times New Roman" w:hAnsi="Times New Roman" w:eastAsiaTheme="minorEastAsia"/>
                <w:sz w:val="22"/>
                <w:szCs w:val="22"/>
              </w:rPr>
              <w:t>3</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构成比选文件的其他材料</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440" w:firstLineChars="200"/>
              <w:rPr>
                <w:rStyle w:val="173"/>
                <w:rFonts w:ascii="Times New Roman" w:hAnsi="Times New Roman" w:eastAsiaTheme="minorEastAsia"/>
                <w:sz w:val="22"/>
                <w:szCs w:val="22"/>
              </w:rPr>
            </w:pPr>
            <w:r>
              <w:rPr>
                <w:rStyle w:val="173"/>
                <w:rFonts w:ascii="Times New Roman" w:hAnsi="Times New Roman" w:eastAsiaTheme="minorEastAsia"/>
                <w:sz w:val="22"/>
                <w:szCs w:val="22"/>
              </w:rPr>
              <w:t>比选人发出的澄清及修改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1</w:t>
            </w:r>
            <w:r>
              <w:rPr>
                <w:rStyle w:val="173"/>
                <w:rFonts w:hint="eastAsia" w:ascii="Times New Roman" w:hAnsi="Times New Roman" w:eastAsiaTheme="minorEastAsia"/>
                <w:sz w:val="22"/>
                <w:szCs w:val="22"/>
              </w:rPr>
              <w:t>4</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构成参选文件的其他材料</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440" w:firstLineChars="200"/>
              <w:rPr>
                <w:rStyle w:val="173"/>
                <w:rFonts w:ascii="Times New Roman" w:hAnsi="Times New Roman" w:eastAsiaTheme="minorEastAsia"/>
                <w:sz w:val="22"/>
                <w:szCs w:val="22"/>
              </w:rPr>
            </w:pPr>
            <w:r>
              <w:rPr>
                <w:rStyle w:val="173"/>
                <w:rFonts w:ascii="Times New Roman" w:hAnsi="Times New Roman" w:eastAsiaTheme="minorEastAsia"/>
                <w:sz w:val="22"/>
                <w:szCs w:val="22"/>
              </w:rPr>
              <w:t>参选人的书面澄清、说明和补正（但不得改变参选文件的实质性内容）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1</w:t>
            </w:r>
            <w:r>
              <w:rPr>
                <w:rStyle w:val="173"/>
                <w:rFonts w:hint="eastAsia" w:ascii="Times New Roman" w:hAnsi="Times New Roman" w:eastAsiaTheme="minorEastAsia"/>
                <w:sz w:val="22"/>
                <w:szCs w:val="22"/>
              </w:rPr>
              <w:t>5</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参选报价</w:t>
            </w:r>
          </w:p>
        </w:tc>
        <w:tc>
          <w:tcPr>
            <w:tcW w:w="6410"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tabs>
                <w:tab w:val="right" w:pos="711"/>
              </w:tabs>
              <w:spacing w:line="360" w:lineRule="auto"/>
              <w:ind w:firstLine="440" w:firstLineChars="200"/>
              <w:jc w:val="left"/>
              <w:rPr>
                <w:rFonts w:ascii="Times New Roman" w:hAnsi="Times New Roman" w:eastAsiaTheme="minorEastAsia"/>
                <w:sz w:val="22"/>
                <w:szCs w:val="28"/>
              </w:rPr>
            </w:pPr>
            <w:r>
              <w:rPr>
                <w:rFonts w:ascii="Times New Roman" w:hAnsi="Times New Roman" w:eastAsiaTheme="minorEastAsia"/>
                <w:sz w:val="22"/>
                <w:szCs w:val="28"/>
              </w:rPr>
              <w:t>1、参选人应根据比选文件规定的要求及自身实力和市场情况自主报价。</w:t>
            </w:r>
          </w:p>
          <w:p>
            <w:pPr>
              <w:numPr>
                <w:ilvl w:val="255"/>
                <w:numId w:val="0"/>
              </w:numPr>
              <w:tabs>
                <w:tab w:val="right" w:pos="711"/>
              </w:tabs>
              <w:spacing w:line="360" w:lineRule="auto"/>
              <w:ind w:firstLine="440" w:firstLineChars="200"/>
              <w:jc w:val="left"/>
              <w:rPr>
                <w:rFonts w:ascii="Times New Roman" w:hAnsi="Times New Roman" w:eastAsiaTheme="minorEastAsia"/>
                <w:sz w:val="22"/>
                <w:szCs w:val="28"/>
              </w:rPr>
            </w:pPr>
            <w:r>
              <w:rPr>
                <w:rFonts w:ascii="Times New Roman" w:hAnsi="Times New Roman" w:eastAsiaTheme="minorEastAsia"/>
                <w:sz w:val="22"/>
                <w:szCs w:val="28"/>
              </w:rPr>
              <w:t>2、本项目要求参选人的团队</w:t>
            </w:r>
            <w:r>
              <w:rPr>
                <w:rFonts w:ascii="Times New Roman" w:hAnsi="Times New Roman" w:eastAsiaTheme="minorEastAsia"/>
                <w:b/>
                <w:bCs/>
                <w:sz w:val="22"/>
                <w:szCs w:val="28"/>
              </w:rPr>
              <w:t>至少配备劳务人员不低于</w:t>
            </w:r>
            <w:r>
              <w:rPr>
                <w:rFonts w:ascii="Times New Roman" w:hAnsi="Times New Roman" w:eastAsiaTheme="minorEastAsia"/>
                <w:b/>
                <w:bCs/>
                <w:sz w:val="22"/>
                <w:szCs w:val="28"/>
                <w:u w:val="single"/>
              </w:rPr>
              <w:t>6人</w:t>
            </w:r>
            <w:r>
              <w:rPr>
                <w:rFonts w:ascii="Times New Roman" w:hAnsi="Times New Roman" w:eastAsiaTheme="minorEastAsia"/>
                <w:sz w:val="22"/>
                <w:szCs w:val="28"/>
              </w:rPr>
              <w:t>，人员主要包含</w:t>
            </w:r>
            <w:r>
              <w:rPr>
                <w:rFonts w:ascii="Times New Roman" w:hAnsi="Times New Roman" w:eastAsiaTheme="minorEastAsia"/>
                <w:b/>
                <w:bCs/>
                <w:sz w:val="22"/>
                <w:szCs w:val="28"/>
              </w:rPr>
              <w:t>现场管理负责人1名</w:t>
            </w:r>
            <w:r>
              <w:rPr>
                <w:rFonts w:ascii="Times New Roman" w:hAnsi="Times New Roman" w:eastAsiaTheme="minorEastAsia"/>
                <w:sz w:val="22"/>
                <w:szCs w:val="28"/>
              </w:rPr>
              <w:t>。参选人所报报价为本次比选所有服务内容的费用，包含业务成本、劳务支出、安全保险、社会保险、劳保福利、住宿、税费、管理费、利润等一切费用，此外，比选人不再支付任何费用；参选人报价中所含员工工资不得低于重庆市最低工资水平。</w:t>
            </w:r>
          </w:p>
          <w:p>
            <w:pPr>
              <w:numPr>
                <w:ilvl w:val="255"/>
                <w:numId w:val="0"/>
              </w:numPr>
              <w:tabs>
                <w:tab w:val="right" w:pos="711"/>
              </w:tabs>
              <w:spacing w:line="360" w:lineRule="auto"/>
              <w:ind w:firstLine="440" w:firstLineChars="200"/>
              <w:jc w:val="left"/>
              <w:rPr>
                <w:rFonts w:ascii="Times New Roman" w:hAnsi="Times New Roman" w:eastAsiaTheme="minorEastAsia"/>
                <w:sz w:val="22"/>
                <w:szCs w:val="28"/>
              </w:rPr>
            </w:pPr>
            <w:r>
              <w:rPr>
                <w:rFonts w:ascii="Times New Roman" w:hAnsi="Times New Roman" w:eastAsiaTheme="minorEastAsia"/>
                <w:sz w:val="22"/>
                <w:szCs w:val="28"/>
              </w:rPr>
              <w:t>3、本项目参选报价组成详见参选格式中的上桥公司润渝米业大米加工车间作业工序劳务报价表。</w:t>
            </w:r>
          </w:p>
          <w:p>
            <w:pPr>
              <w:numPr>
                <w:ilvl w:val="255"/>
                <w:numId w:val="0"/>
              </w:numPr>
              <w:tabs>
                <w:tab w:val="right" w:pos="711"/>
              </w:tabs>
              <w:spacing w:line="360" w:lineRule="auto"/>
              <w:ind w:firstLine="440" w:firstLineChars="200"/>
              <w:jc w:val="left"/>
              <w:rPr>
                <w:rFonts w:ascii="Times New Roman" w:hAnsi="Times New Roman" w:eastAsiaTheme="minorEastAsia"/>
                <w:sz w:val="22"/>
                <w:szCs w:val="28"/>
              </w:rPr>
            </w:pPr>
            <w:r>
              <w:rPr>
                <w:rFonts w:ascii="Times New Roman" w:hAnsi="Times New Roman" w:eastAsiaTheme="minorEastAsia"/>
                <w:sz w:val="22"/>
                <w:szCs w:val="28"/>
              </w:rPr>
              <w:t>4.双方必须严格执行约定价格，任何一方不得私自变价，中选人不得向比选人客户收取任何费用。</w:t>
            </w:r>
          </w:p>
          <w:p>
            <w:pPr>
              <w:numPr>
                <w:ilvl w:val="255"/>
                <w:numId w:val="0"/>
              </w:numPr>
              <w:tabs>
                <w:tab w:val="right" w:pos="711"/>
              </w:tabs>
              <w:spacing w:line="360" w:lineRule="auto"/>
              <w:ind w:firstLine="440" w:firstLineChars="200"/>
              <w:jc w:val="left"/>
              <w:rPr>
                <w:rFonts w:ascii="Times New Roman" w:hAnsi="Times New Roman" w:eastAsiaTheme="minorEastAsia"/>
              </w:rPr>
            </w:pPr>
            <w:r>
              <w:rPr>
                <w:rFonts w:ascii="Times New Roman" w:hAnsi="Times New Roman" w:eastAsiaTheme="minorEastAsia"/>
                <w:sz w:val="22"/>
                <w:szCs w:val="28"/>
              </w:rPr>
              <w:t>5.春节期间（腊月二十五至正月初八），在服务费结算标准上增加5元/吨，不另计任何加班费用。</w:t>
            </w:r>
          </w:p>
          <w:p>
            <w:pPr>
              <w:numPr>
                <w:ilvl w:val="255"/>
                <w:numId w:val="0"/>
              </w:numPr>
              <w:tabs>
                <w:tab w:val="right" w:pos="711"/>
              </w:tabs>
              <w:spacing w:line="360" w:lineRule="auto"/>
              <w:ind w:firstLine="440" w:firstLineChars="200"/>
              <w:jc w:val="left"/>
              <w:rPr>
                <w:rFonts w:ascii="Times New Roman" w:hAnsi="Times New Roman" w:eastAsiaTheme="minorEastAsia"/>
                <w:sz w:val="22"/>
                <w:szCs w:val="28"/>
              </w:rPr>
            </w:pPr>
            <w:r>
              <w:rPr>
                <w:rFonts w:ascii="Times New Roman" w:hAnsi="Times New Roman" w:eastAsiaTheme="minorEastAsia"/>
                <w:sz w:val="22"/>
                <w:szCs w:val="28"/>
              </w:rPr>
              <w:t>6.本项目设置单项限价，单项最高限价详见随附件发出的上桥公司润渝米业大米加工车间作业工序劳务结算单价表中的单项限价。参选人报价不得高于总价及单项的最高限价，否则其比选申请文件按无效处理。</w:t>
            </w:r>
          </w:p>
          <w:p>
            <w:pPr>
              <w:numPr>
                <w:ilvl w:val="255"/>
                <w:numId w:val="0"/>
              </w:numPr>
              <w:tabs>
                <w:tab w:val="right" w:pos="711"/>
              </w:tabs>
              <w:spacing w:line="360" w:lineRule="auto"/>
              <w:ind w:firstLine="440" w:firstLineChars="200"/>
              <w:jc w:val="left"/>
              <w:rPr>
                <w:rFonts w:ascii="Times New Roman" w:hAnsi="Times New Roman" w:eastAsiaTheme="minorEastAsia"/>
                <w:sz w:val="22"/>
                <w:szCs w:val="28"/>
              </w:rPr>
            </w:pPr>
            <w:r>
              <w:rPr>
                <w:rFonts w:ascii="Times New Roman" w:hAnsi="Times New Roman" w:eastAsiaTheme="minorEastAsia"/>
                <w:sz w:val="22"/>
                <w:szCs w:val="28"/>
              </w:rPr>
              <w:t>7、若因参选人在报价时有漏报、漏项的情况发生，比选人均视为参选人已充分理解比选文件要求，漏报、漏项部分已包含在其报价之中。该参选人若中选，其报价不得调整。</w:t>
            </w:r>
          </w:p>
          <w:p>
            <w:pPr>
              <w:numPr>
                <w:ilvl w:val="255"/>
                <w:numId w:val="0"/>
              </w:numPr>
              <w:tabs>
                <w:tab w:val="right" w:pos="711"/>
              </w:tabs>
              <w:spacing w:line="360" w:lineRule="auto"/>
              <w:ind w:firstLine="440" w:firstLineChars="200"/>
              <w:jc w:val="left"/>
              <w:rPr>
                <w:rStyle w:val="173"/>
                <w:rFonts w:ascii="Times New Roman" w:hAnsi="Times New Roman" w:eastAsiaTheme="minorEastAsia"/>
                <w:sz w:val="22"/>
                <w:szCs w:val="22"/>
              </w:rPr>
            </w:pPr>
            <w:r>
              <w:rPr>
                <w:rFonts w:ascii="Times New Roman" w:hAnsi="Times New Roman" w:eastAsiaTheme="minorEastAsia"/>
                <w:sz w:val="22"/>
                <w:szCs w:val="28"/>
              </w:rPr>
              <w:t>8、参选人在报价时应充分考虑市场价格波动、人工费用上涨等不确定因素的风险，该参选人若中选，其报价在服务期内未经比选人许可不得调整。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1</w:t>
            </w:r>
            <w:r>
              <w:rPr>
                <w:rStyle w:val="173"/>
                <w:rFonts w:hint="eastAsia" w:ascii="Times New Roman" w:hAnsi="Times New Roman" w:eastAsiaTheme="minorEastAsia"/>
                <w:sz w:val="22"/>
                <w:szCs w:val="22"/>
              </w:rPr>
              <w:t>6</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参选人有效期</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440" w:firstLineChars="200"/>
              <w:rPr>
                <w:rFonts w:ascii="Times New Roman" w:hAnsi="Times New Roman" w:eastAsiaTheme="minorEastAsia"/>
                <w:sz w:val="22"/>
                <w:szCs w:val="28"/>
              </w:rPr>
            </w:pPr>
            <w:r>
              <w:rPr>
                <w:rStyle w:val="173"/>
                <w:rFonts w:ascii="Times New Roman" w:hAnsi="Times New Roman" w:eastAsiaTheme="minorEastAsia"/>
                <w:sz w:val="22"/>
                <w:szCs w:val="22"/>
                <w:u w:val="single"/>
              </w:rPr>
              <w:t>90</w:t>
            </w:r>
            <w:r>
              <w:rPr>
                <w:rStyle w:val="173"/>
                <w:rFonts w:ascii="Times New Roman" w:hAnsi="Times New Roman" w:eastAsiaTheme="minorEastAsia"/>
                <w:sz w:val="22"/>
                <w:szCs w:val="22"/>
              </w:rPr>
              <w:t>日历天（从提交比选文件截止日起计算）。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1</w:t>
            </w:r>
            <w:r>
              <w:rPr>
                <w:rStyle w:val="173"/>
                <w:rFonts w:hint="eastAsia" w:ascii="Times New Roman" w:hAnsi="Times New Roman" w:eastAsiaTheme="minorEastAsia"/>
                <w:sz w:val="22"/>
                <w:szCs w:val="22"/>
              </w:rPr>
              <w:t>7</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是否允许递交备选招标方案</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550" w:firstLineChars="250"/>
              <w:rPr>
                <w:rStyle w:val="173"/>
                <w:rFonts w:ascii="Times New Roman" w:hAnsi="Times New Roman" w:eastAsiaTheme="minorEastAsia"/>
                <w:sz w:val="22"/>
                <w:szCs w:val="22"/>
              </w:rPr>
            </w:pPr>
            <w:r>
              <w:rPr>
                <w:rStyle w:val="173"/>
                <w:rFonts w:ascii="Times New Roman" w:hAnsi="Times New Roman" w:eastAsiaTheme="minorEastAsia"/>
                <w:sz w:val="22"/>
                <w:szCs w:val="22"/>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hint="eastAsia" w:ascii="Times New Roman" w:hAnsi="Times New Roman" w:eastAsiaTheme="minorEastAsia"/>
                <w:kern w:val="0"/>
                <w:sz w:val="22"/>
                <w:szCs w:val="22"/>
              </w:rPr>
              <w:t>18</w:t>
            </w:r>
          </w:p>
        </w:tc>
        <w:tc>
          <w:tcPr>
            <w:tcW w:w="1984" w:type="dxa"/>
            <w:tcBorders>
              <w:top w:val="single" w:color="000000" w:sz="4" w:space="0"/>
              <w:left w:val="single" w:color="000000" w:sz="4" w:space="0"/>
              <w:bottom w:val="single" w:color="000000" w:sz="4" w:space="0"/>
              <w:right w:val="single" w:color="000000" w:sz="4" w:space="0"/>
            </w:tcBorders>
            <w:vAlign w:val="center"/>
          </w:tcPr>
          <w:p>
            <w:pPr>
              <w:snapToGrid w:val="0"/>
              <w:spacing w:afterLines="30" w:line="360" w:lineRule="auto"/>
              <w:jc w:val="center"/>
              <w:rPr>
                <w:rStyle w:val="173"/>
                <w:rFonts w:ascii="Times New Roman" w:hAnsi="Times New Roman" w:eastAsiaTheme="minorEastAsia"/>
                <w:kern w:val="0"/>
                <w:sz w:val="22"/>
                <w:szCs w:val="22"/>
              </w:rPr>
            </w:pPr>
            <w:r>
              <w:rPr>
                <w:rFonts w:ascii="Times New Roman" w:hAnsi="Times New Roman" w:eastAsiaTheme="minorEastAsia"/>
                <w:b/>
                <w:bCs/>
                <w:kern w:val="0"/>
                <w:sz w:val="22"/>
                <w:szCs w:val="22"/>
              </w:rPr>
              <w:t>参选文件格式要求</w:t>
            </w:r>
          </w:p>
        </w:tc>
        <w:tc>
          <w:tcPr>
            <w:tcW w:w="64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40" w:firstLineChars="200"/>
              <w:rPr>
                <w:rFonts w:ascii="Times New Roman" w:hAnsi="Times New Roman" w:eastAsiaTheme="minorEastAsia"/>
                <w:sz w:val="22"/>
                <w:szCs w:val="28"/>
              </w:rPr>
            </w:pPr>
            <w:r>
              <w:rPr>
                <w:rFonts w:ascii="Times New Roman" w:hAnsi="Times New Roman" w:eastAsiaTheme="minorEastAsia"/>
                <w:kern w:val="0"/>
                <w:sz w:val="22"/>
                <w:szCs w:val="22"/>
              </w:rPr>
              <w:t>编制参选文件时不得对第五章“参选文件格式”的相应要素作实质性修改，否则由评审委员会作否决参选处理。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hint="eastAsia" w:ascii="Times New Roman" w:hAnsi="Times New Roman" w:eastAsiaTheme="minorEastAsia"/>
                <w:kern w:val="0"/>
                <w:sz w:val="22"/>
                <w:szCs w:val="22"/>
              </w:rPr>
              <w:t>19</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sz w:val="22"/>
                <w:szCs w:val="22"/>
              </w:rPr>
            </w:pPr>
            <w:r>
              <w:rPr>
                <w:rStyle w:val="173"/>
                <w:rFonts w:ascii="Times New Roman" w:hAnsi="Times New Roman" w:eastAsiaTheme="minorEastAsia"/>
                <w:sz w:val="22"/>
                <w:szCs w:val="22"/>
              </w:rPr>
              <w:t>签名或盖章</w:t>
            </w:r>
          </w:p>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要求</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550" w:firstLineChars="250"/>
              <w:rPr>
                <w:rStyle w:val="173"/>
                <w:rFonts w:ascii="Times New Roman" w:hAnsi="Times New Roman" w:eastAsiaTheme="minorEastAsia"/>
                <w:sz w:val="22"/>
                <w:szCs w:val="22"/>
              </w:rPr>
            </w:pPr>
            <w:r>
              <w:rPr>
                <w:rStyle w:val="173"/>
                <w:rFonts w:ascii="Times New Roman" w:hAnsi="Times New Roman" w:eastAsiaTheme="minorEastAsia"/>
                <w:sz w:val="22"/>
                <w:szCs w:val="22"/>
              </w:rPr>
              <w:t>参选文件应用不褪色的材料书写或打印，并由参选人的法定代表人或其委托代理人在比选文件规定的位置按比选文件要求签名或盖章、盖单位法人章。委托代理人签名的，参选文件应附法定代表人签署的授权委托书。参选文件应尽量避免涂改、行间插字或删除。如果出现上述情况，改动之处应加盖单位法人章或由参选人的法定代表人或其授权的代理人签名确认。</w:t>
            </w:r>
          </w:p>
          <w:p>
            <w:pPr>
              <w:pStyle w:val="175"/>
              <w:spacing w:line="360" w:lineRule="auto"/>
              <w:ind w:firstLine="0" w:firstLineChars="0"/>
              <w:rPr>
                <w:rStyle w:val="173"/>
                <w:rFonts w:ascii="Times New Roman" w:hAnsi="Times New Roman" w:eastAsiaTheme="minorEastAsia"/>
                <w:sz w:val="22"/>
                <w:szCs w:val="22"/>
              </w:rPr>
            </w:pPr>
            <w:r>
              <w:rPr>
                <w:rStyle w:val="173"/>
                <w:rFonts w:ascii="Times New Roman" w:hAnsi="Times New Roman" w:eastAsiaTheme="minorEastAsia"/>
                <w:sz w:val="22"/>
                <w:szCs w:val="22"/>
              </w:rPr>
              <w:t>未按上述规定执行的，交由评审委员会作否决参选处理。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sz w:val="22"/>
                <w:szCs w:val="22"/>
              </w:rPr>
            </w:pPr>
            <w:r>
              <w:rPr>
                <w:rStyle w:val="173"/>
                <w:rFonts w:ascii="Times New Roman" w:hAnsi="Times New Roman" w:eastAsiaTheme="minorEastAsia"/>
                <w:sz w:val="22"/>
                <w:szCs w:val="22"/>
              </w:rPr>
              <w:t>2</w:t>
            </w:r>
            <w:r>
              <w:rPr>
                <w:rStyle w:val="173"/>
                <w:rFonts w:hint="eastAsia" w:ascii="Times New Roman" w:hAnsi="Times New Roman" w:eastAsiaTheme="minorEastAsia"/>
                <w:sz w:val="22"/>
                <w:szCs w:val="22"/>
              </w:rPr>
              <w:t>0</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Cs w:val="22"/>
              </w:rPr>
            </w:pPr>
            <w:r>
              <w:rPr>
                <w:rStyle w:val="173"/>
                <w:rFonts w:ascii="Times New Roman" w:hAnsi="Times New Roman" w:eastAsiaTheme="minorEastAsia"/>
                <w:sz w:val="22"/>
                <w:szCs w:val="22"/>
              </w:rPr>
              <w:t>参选文件份数</w:t>
            </w:r>
          </w:p>
        </w:tc>
        <w:tc>
          <w:tcPr>
            <w:tcW w:w="64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imes New Roman" w:hAnsi="Times New Roman" w:eastAsiaTheme="minorEastAsia"/>
                <w:sz w:val="22"/>
                <w:szCs w:val="22"/>
              </w:rPr>
            </w:pPr>
            <w:r>
              <w:rPr>
                <w:rFonts w:ascii="Times New Roman" w:hAnsi="Times New Roman" w:eastAsiaTheme="minorEastAsia"/>
                <w:sz w:val="22"/>
                <w:szCs w:val="22"/>
              </w:rPr>
              <w:t>参选文件正本份数：1份</w:t>
            </w:r>
          </w:p>
          <w:p>
            <w:pPr>
              <w:autoSpaceDE w:val="0"/>
              <w:autoSpaceDN w:val="0"/>
              <w:adjustRightInd w:val="0"/>
              <w:snapToGrid w:val="0"/>
              <w:spacing w:line="360" w:lineRule="auto"/>
              <w:jc w:val="left"/>
              <w:rPr>
                <w:rStyle w:val="173"/>
                <w:rFonts w:ascii="Times New Roman" w:hAnsi="Times New Roman" w:eastAsiaTheme="minorEastAsia"/>
                <w:kern w:val="0"/>
                <w:szCs w:val="22"/>
              </w:rPr>
            </w:pPr>
            <w:r>
              <w:rPr>
                <w:rFonts w:ascii="Times New Roman" w:hAnsi="Times New Roman" w:eastAsiaTheme="minorEastAsia"/>
                <w:sz w:val="22"/>
                <w:szCs w:val="22"/>
              </w:rPr>
              <w:t>参选文件副本份数：1份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2</w:t>
            </w:r>
            <w:r>
              <w:rPr>
                <w:rStyle w:val="173"/>
                <w:rFonts w:hint="eastAsia" w:ascii="Times New Roman" w:hAnsi="Times New Roman" w:eastAsiaTheme="minorEastAsia"/>
                <w:sz w:val="22"/>
                <w:szCs w:val="22"/>
              </w:rPr>
              <w:t>1</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装订要求</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rPr>
                <w:rStyle w:val="173"/>
                <w:rFonts w:ascii="Times New Roman" w:hAnsi="Times New Roman" w:eastAsiaTheme="minorEastAsia"/>
                <w:sz w:val="22"/>
                <w:szCs w:val="22"/>
              </w:rPr>
            </w:pPr>
            <w:r>
              <w:rPr>
                <w:rStyle w:val="173"/>
                <w:rFonts w:ascii="Times New Roman" w:hAnsi="Times New Roman" w:eastAsiaTheme="minorEastAsia"/>
                <w:sz w:val="22"/>
                <w:szCs w:val="22"/>
              </w:rPr>
              <w:t>1、本项目技术部分采用明标评审。一律采用A4纸（图纸、彩页等除外）左侧装订。装订应牢固可靠，不易散落，不得采用活页式装订。</w:t>
            </w:r>
          </w:p>
          <w:p>
            <w:pPr>
              <w:spacing w:line="360" w:lineRule="auto"/>
              <w:ind w:firstLine="440" w:firstLineChars="200"/>
              <w:rPr>
                <w:rStyle w:val="173"/>
                <w:rFonts w:ascii="Times New Roman" w:hAnsi="Times New Roman" w:eastAsiaTheme="minorEastAsia"/>
                <w:sz w:val="22"/>
                <w:szCs w:val="22"/>
              </w:rPr>
            </w:pPr>
            <w:r>
              <w:rPr>
                <w:rStyle w:val="173"/>
                <w:rFonts w:ascii="Times New Roman" w:hAnsi="Times New Roman" w:eastAsiaTheme="minorEastAsia"/>
                <w:sz w:val="22"/>
                <w:szCs w:val="22"/>
              </w:rPr>
              <w:t>2、装订应按照第五章规定格式装订成册，编制目录。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2</w:t>
            </w:r>
            <w:r>
              <w:rPr>
                <w:rStyle w:val="173"/>
                <w:rFonts w:hint="eastAsia" w:ascii="Times New Roman" w:hAnsi="Times New Roman" w:eastAsiaTheme="minorEastAsia"/>
                <w:sz w:val="22"/>
                <w:szCs w:val="22"/>
              </w:rPr>
              <w:t>2</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参选文件的密封</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2" w:firstLineChars="201"/>
              <w:rPr>
                <w:rFonts w:ascii="Times New Roman" w:hAnsi="Times New Roman" w:eastAsiaTheme="minorEastAsia"/>
                <w:sz w:val="22"/>
                <w:szCs w:val="22"/>
              </w:rPr>
            </w:pPr>
            <w:r>
              <w:rPr>
                <w:rFonts w:ascii="Times New Roman" w:hAnsi="Times New Roman" w:eastAsiaTheme="minorEastAsia"/>
                <w:sz w:val="22"/>
                <w:szCs w:val="22"/>
              </w:rPr>
              <w:t>1、参选文件袋（箱）由参选人自行制作，但必须注明“参选文件”袋（箱）。</w:t>
            </w:r>
          </w:p>
          <w:p>
            <w:pPr>
              <w:spacing w:line="360" w:lineRule="auto"/>
              <w:ind w:firstLine="442" w:firstLineChars="201"/>
              <w:rPr>
                <w:rFonts w:ascii="Times New Roman" w:hAnsi="Times New Roman" w:eastAsiaTheme="minorEastAsia"/>
                <w:sz w:val="22"/>
                <w:szCs w:val="22"/>
              </w:rPr>
            </w:pPr>
            <w:r>
              <w:rPr>
                <w:rFonts w:ascii="Times New Roman" w:hAnsi="Times New Roman" w:eastAsiaTheme="minorEastAsia"/>
                <w:sz w:val="22"/>
                <w:szCs w:val="22"/>
              </w:rPr>
              <w:t>2、将参选文件密封并在袋（箱）上加盖参选人单位公章。</w:t>
            </w:r>
          </w:p>
          <w:p>
            <w:pPr>
              <w:spacing w:line="360" w:lineRule="auto"/>
              <w:ind w:firstLine="442" w:firstLineChars="201"/>
              <w:rPr>
                <w:rFonts w:ascii="Times New Roman" w:hAnsi="Times New Roman" w:eastAsiaTheme="minorEastAsia"/>
                <w:sz w:val="22"/>
                <w:szCs w:val="22"/>
              </w:rPr>
            </w:pPr>
            <w:r>
              <w:rPr>
                <w:rFonts w:ascii="Times New Roman" w:hAnsi="Times New Roman" w:eastAsiaTheme="minorEastAsia"/>
                <w:sz w:val="22"/>
                <w:szCs w:val="22"/>
              </w:rPr>
              <w:t>3、如果“参选文件”大袋（箱）未按上述规定封装，比选人或比选代理机构应当拒绝接收。</w:t>
            </w:r>
          </w:p>
          <w:p>
            <w:pPr>
              <w:pStyle w:val="177"/>
              <w:spacing w:after="0" w:line="360" w:lineRule="auto"/>
              <w:ind w:firstLine="550" w:firstLineChars="250"/>
              <w:rPr>
                <w:rStyle w:val="173"/>
                <w:rFonts w:ascii="Times New Roman" w:hAnsi="Times New Roman" w:eastAsiaTheme="minorEastAsia"/>
                <w:sz w:val="22"/>
                <w:szCs w:val="22"/>
              </w:rPr>
            </w:pPr>
            <w:r>
              <w:rPr>
                <w:rFonts w:ascii="Times New Roman" w:hAnsi="Times New Roman" w:eastAsiaTheme="minorEastAsia"/>
                <w:sz w:val="22"/>
                <w:szCs w:val="22"/>
              </w:rPr>
              <w:t>注：如若资料较厚，可以增加相应的</w:t>
            </w:r>
            <w:r>
              <w:rPr>
                <w:rFonts w:ascii="Times New Roman" w:hAnsi="Times New Roman" w:eastAsiaTheme="minorEastAsia"/>
                <w:kern w:val="2"/>
                <w:sz w:val="22"/>
                <w:szCs w:val="22"/>
              </w:rPr>
              <w:t>袋（箱）</w:t>
            </w:r>
            <w:r>
              <w:rPr>
                <w:rFonts w:ascii="Times New Roman" w:hAnsi="Times New Roman" w:eastAsiaTheme="minorEastAsia"/>
                <w:sz w:val="22"/>
                <w:szCs w:val="22"/>
              </w:rPr>
              <w:t>子，标明序号即可。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2</w:t>
            </w:r>
            <w:r>
              <w:rPr>
                <w:rStyle w:val="173"/>
                <w:rFonts w:hint="eastAsia" w:ascii="Times New Roman" w:hAnsi="Times New Roman" w:eastAsiaTheme="minorEastAsia"/>
                <w:sz w:val="22"/>
                <w:szCs w:val="22"/>
              </w:rPr>
              <w:t>3</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封套上写明</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jc w:val="left"/>
              <w:rPr>
                <w:rStyle w:val="173"/>
                <w:rFonts w:ascii="Times New Roman" w:hAnsi="Times New Roman" w:eastAsiaTheme="minorEastAsia"/>
                <w:b/>
                <w:sz w:val="22"/>
                <w:szCs w:val="22"/>
              </w:rPr>
            </w:pPr>
            <w:r>
              <w:rPr>
                <w:rStyle w:val="173"/>
                <w:rFonts w:ascii="Times New Roman" w:hAnsi="Times New Roman" w:eastAsiaTheme="minorEastAsia"/>
                <w:sz w:val="22"/>
                <w:szCs w:val="22"/>
              </w:rPr>
              <w:t>应在“参选文件”大袋</w:t>
            </w:r>
            <w:r>
              <w:rPr>
                <w:rFonts w:ascii="Times New Roman" w:hAnsi="Times New Roman" w:eastAsiaTheme="minorEastAsia"/>
                <w:sz w:val="22"/>
                <w:szCs w:val="22"/>
              </w:rPr>
              <w:t>（箱）</w:t>
            </w:r>
            <w:r>
              <w:rPr>
                <w:rStyle w:val="173"/>
                <w:rFonts w:ascii="Times New Roman" w:hAnsi="Times New Roman" w:eastAsiaTheme="minorEastAsia"/>
                <w:sz w:val="22"/>
                <w:szCs w:val="22"/>
              </w:rPr>
              <w:t>封套上写明如下内容：</w:t>
            </w:r>
          </w:p>
          <w:p>
            <w:pPr>
              <w:spacing w:line="360" w:lineRule="auto"/>
              <w:ind w:firstLine="440" w:firstLineChars="200"/>
              <w:jc w:val="left"/>
              <w:rPr>
                <w:rStyle w:val="173"/>
                <w:rFonts w:ascii="Times New Roman" w:hAnsi="Times New Roman" w:eastAsiaTheme="minorEastAsia"/>
                <w:sz w:val="22"/>
                <w:szCs w:val="22"/>
              </w:rPr>
            </w:pPr>
            <w:r>
              <w:rPr>
                <w:rStyle w:val="173"/>
                <w:rFonts w:ascii="Times New Roman" w:hAnsi="Times New Roman" w:eastAsiaTheme="minorEastAsia"/>
                <w:sz w:val="22"/>
                <w:szCs w:val="22"/>
              </w:rPr>
              <w:t xml:space="preserve">项目名称： </w:t>
            </w:r>
            <w:r>
              <w:rPr>
                <w:rStyle w:val="173"/>
                <w:rFonts w:ascii="Times New Roman" w:hAnsi="Times New Roman" w:eastAsiaTheme="minorEastAsia"/>
                <w:sz w:val="22"/>
                <w:szCs w:val="22"/>
                <w:u w:val="single"/>
              </w:rPr>
              <w:t xml:space="preserve">                </w:t>
            </w:r>
            <w:r>
              <w:rPr>
                <w:rStyle w:val="173"/>
                <w:rFonts w:ascii="Times New Roman" w:hAnsi="Times New Roman" w:eastAsiaTheme="minorEastAsia"/>
                <w:sz w:val="22"/>
                <w:szCs w:val="22"/>
              </w:rPr>
              <w:t xml:space="preserve">参选文件 </w:t>
            </w:r>
          </w:p>
          <w:p>
            <w:pPr>
              <w:spacing w:line="360" w:lineRule="auto"/>
              <w:ind w:firstLine="440" w:firstLineChars="200"/>
              <w:jc w:val="left"/>
              <w:rPr>
                <w:rStyle w:val="173"/>
                <w:rFonts w:ascii="Times New Roman" w:hAnsi="Times New Roman" w:eastAsiaTheme="minorEastAsia"/>
                <w:sz w:val="22"/>
                <w:szCs w:val="22"/>
              </w:rPr>
            </w:pPr>
            <w:r>
              <w:rPr>
                <w:rStyle w:val="173"/>
                <w:rFonts w:ascii="Times New Roman" w:hAnsi="Times New Roman" w:eastAsiaTheme="minorEastAsia"/>
                <w:sz w:val="22"/>
                <w:szCs w:val="22"/>
              </w:rPr>
              <w:t xml:space="preserve">参选人的名称和地址：  </w:t>
            </w:r>
          </w:p>
          <w:p>
            <w:pPr>
              <w:pStyle w:val="177"/>
              <w:spacing w:after="0" w:line="360" w:lineRule="auto"/>
              <w:ind w:firstLine="440" w:firstLineChars="200"/>
              <w:rPr>
                <w:rStyle w:val="173"/>
                <w:rFonts w:ascii="Times New Roman" w:hAnsi="Times New Roman" w:eastAsiaTheme="minorEastAsia"/>
                <w:sz w:val="22"/>
                <w:szCs w:val="22"/>
              </w:rPr>
            </w:pPr>
            <w:r>
              <w:rPr>
                <w:rStyle w:val="173"/>
                <w:rFonts w:ascii="Times New Roman" w:hAnsi="Times New Roman" w:eastAsiaTheme="minorEastAsia"/>
                <w:sz w:val="22"/>
                <w:szCs w:val="22"/>
              </w:rPr>
              <w:t>在2023年  月  日  时  分（规定的开标日期和时间）前不准启封，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2</w:t>
            </w:r>
            <w:r>
              <w:rPr>
                <w:rStyle w:val="173"/>
                <w:rFonts w:hint="eastAsia" w:ascii="Times New Roman" w:hAnsi="Times New Roman" w:eastAsiaTheme="minorEastAsia"/>
                <w:sz w:val="22"/>
                <w:szCs w:val="22"/>
              </w:rPr>
              <w:t>4</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sz w:val="22"/>
                <w:szCs w:val="22"/>
              </w:rPr>
            </w:pPr>
            <w:r>
              <w:rPr>
                <w:rStyle w:val="173"/>
                <w:rFonts w:ascii="Times New Roman" w:hAnsi="Times New Roman" w:eastAsiaTheme="minorEastAsia"/>
                <w:sz w:val="22"/>
                <w:szCs w:val="22"/>
              </w:rPr>
              <w:t>是否退还</w:t>
            </w:r>
          </w:p>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参选文件</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550" w:firstLineChars="250"/>
              <w:rPr>
                <w:rStyle w:val="173"/>
                <w:rFonts w:ascii="Times New Roman" w:hAnsi="Times New Roman" w:eastAsiaTheme="minorEastAsia"/>
                <w:kern w:val="2"/>
                <w:sz w:val="22"/>
                <w:szCs w:val="22"/>
              </w:rPr>
            </w:pPr>
            <w:r>
              <w:rPr>
                <w:rStyle w:val="173"/>
                <w:rFonts w:ascii="Times New Roman" w:hAnsi="Times New Roman" w:eastAsiaTheme="minorEastAsia"/>
                <w:sz w:val="22"/>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2</w:t>
            </w:r>
            <w:r>
              <w:rPr>
                <w:rStyle w:val="173"/>
                <w:rFonts w:hint="eastAsia" w:ascii="Times New Roman" w:hAnsi="Times New Roman" w:eastAsiaTheme="minorEastAsia"/>
                <w:sz w:val="22"/>
                <w:szCs w:val="22"/>
              </w:rPr>
              <w:t>5</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开标程序</w:t>
            </w:r>
          </w:p>
        </w:tc>
        <w:tc>
          <w:tcPr>
            <w:tcW w:w="64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40" w:firstLineChars="200"/>
              <w:rPr>
                <w:rFonts w:ascii="Times New Roman" w:hAnsi="Times New Roman" w:eastAsiaTheme="minorEastAsia"/>
                <w:sz w:val="22"/>
                <w:szCs w:val="22"/>
              </w:rPr>
            </w:pPr>
            <w:r>
              <w:rPr>
                <w:rFonts w:ascii="Times New Roman" w:hAnsi="Times New Roman" w:eastAsiaTheme="minorEastAsia"/>
                <w:sz w:val="22"/>
                <w:szCs w:val="22"/>
              </w:rPr>
              <w:t>主持人按下列程序进行开标：</w:t>
            </w:r>
          </w:p>
          <w:p>
            <w:pPr>
              <w:snapToGrid w:val="0"/>
              <w:spacing w:line="360" w:lineRule="auto"/>
              <w:ind w:firstLine="440" w:firstLineChars="200"/>
              <w:rPr>
                <w:rFonts w:ascii="Times New Roman" w:hAnsi="Times New Roman" w:eastAsiaTheme="minorEastAsia"/>
                <w:sz w:val="22"/>
                <w:szCs w:val="22"/>
              </w:rPr>
            </w:pPr>
            <w:r>
              <w:rPr>
                <w:rFonts w:ascii="Times New Roman" w:hAnsi="Times New Roman" w:eastAsiaTheme="minorEastAsia"/>
                <w:sz w:val="22"/>
                <w:szCs w:val="22"/>
              </w:rPr>
              <w:t>1.宣布开标纪律。</w:t>
            </w:r>
          </w:p>
          <w:p>
            <w:pPr>
              <w:snapToGrid w:val="0"/>
              <w:spacing w:line="360" w:lineRule="auto"/>
              <w:ind w:firstLine="440" w:firstLineChars="200"/>
              <w:rPr>
                <w:rFonts w:ascii="Times New Roman" w:hAnsi="Times New Roman" w:eastAsiaTheme="minorEastAsia"/>
                <w:sz w:val="22"/>
                <w:szCs w:val="22"/>
              </w:rPr>
            </w:pPr>
            <w:r>
              <w:rPr>
                <w:rFonts w:ascii="Times New Roman" w:hAnsi="Times New Roman" w:eastAsiaTheme="minorEastAsia"/>
                <w:sz w:val="22"/>
                <w:szCs w:val="22"/>
              </w:rPr>
              <w:t>2.宣布开标人、唱标人、记录人、监标人等有关人员姓名。</w:t>
            </w:r>
          </w:p>
          <w:p>
            <w:pPr>
              <w:snapToGrid w:val="0"/>
              <w:spacing w:line="360" w:lineRule="auto"/>
              <w:ind w:firstLine="440" w:firstLineChars="200"/>
              <w:rPr>
                <w:rFonts w:ascii="Times New Roman" w:hAnsi="Times New Roman" w:eastAsiaTheme="minorEastAsia"/>
                <w:sz w:val="22"/>
                <w:szCs w:val="22"/>
              </w:rPr>
            </w:pPr>
            <w:r>
              <w:rPr>
                <w:rFonts w:ascii="Times New Roman" w:hAnsi="Times New Roman" w:eastAsiaTheme="minorEastAsia"/>
                <w:sz w:val="22"/>
                <w:szCs w:val="22"/>
              </w:rPr>
              <w:t>3.公布在参选人截止时间前递交参选文件的参选人名称，并点名确认参选人是否派人到场。参选人不派代表参加开标会议的，视为同意开标过程的全部内容。</w:t>
            </w:r>
          </w:p>
          <w:p>
            <w:pPr>
              <w:snapToGrid w:val="0"/>
              <w:spacing w:line="360" w:lineRule="auto"/>
              <w:ind w:firstLine="440" w:firstLineChars="200"/>
              <w:rPr>
                <w:rFonts w:ascii="Times New Roman" w:hAnsi="Times New Roman" w:eastAsiaTheme="minorEastAsia"/>
                <w:sz w:val="22"/>
                <w:szCs w:val="22"/>
              </w:rPr>
            </w:pPr>
            <w:r>
              <w:rPr>
                <w:rFonts w:ascii="Times New Roman" w:hAnsi="Times New Roman" w:eastAsiaTheme="minorEastAsia"/>
                <w:sz w:val="22"/>
                <w:szCs w:val="22"/>
              </w:rPr>
              <w:t>4.若参选人未派代表参加开标会的或中途离场的，均视为默认开标结果。</w:t>
            </w:r>
          </w:p>
          <w:p>
            <w:pPr>
              <w:snapToGrid w:val="0"/>
              <w:spacing w:line="360" w:lineRule="auto"/>
              <w:ind w:firstLine="440" w:firstLineChars="200"/>
              <w:rPr>
                <w:rFonts w:ascii="Times New Roman" w:hAnsi="Times New Roman" w:eastAsiaTheme="minorEastAsia"/>
                <w:sz w:val="22"/>
                <w:szCs w:val="22"/>
              </w:rPr>
            </w:pPr>
            <w:r>
              <w:rPr>
                <w:rFonts w:ascii="Times New Roman" w:hAnsi="Times New Roman" w:eastAsiaTheme="minorEastAsia"/>
                <w:sz w:val="22"/>
                <w:szCs w:val="22"/>
              </w:rPr>
              <w:t>5.汇总参选人参选保证金交纳情况</w:t>
            </w:r>
          </w:p>
          <w:p>
            <w:pPr>
              <w:snapToGrid w:val="0"/>
              <w:spacing w:line="360" w:lineRule="auto"/>
              <w:ind w:firstLine="440" w:firstLineChars="200"/>
              <w:rPr>
                <w:rFonts w:ascii="Times New Roman" w:hAnsi="Times New Roman" w:eastAsiaTheme="minorEastAsia"/>
                <w:sz w:val="22"/>
                <w:szCs w:val="22"/>
              </w:rPr>
            </w:pPr>
            <w:r>
              <w:rPr>
                <w:rFonts w:ascii="Times New Roman" w:hAnsi="Times New Roman" w:eastAsiaTheme="minorEastAsia"/>
                <w:sz w:val="22"/>
                <w:szCs w:val="22"/>
              </w:rPr>
              <w:t>6.密封情况检查：参选人代表在监督人的监督下检查参选文件是否按本须知的规定密封。</w:t>
            </w:r>
          </w:p>
          <w:p>
            <w:pPr>
              <w:snapToGrid w:val="0"/>
              <w:spacing w:line="360" w:lineRule="auto"/>
              <w:ind w:firstLine="440" w:firstLineChars="200"/>
              <w:rPr>
                <w:rFonts w:ascii="Times New Roman" w:hAnsi="Times New Roman" w:eastAsiaTheme="minorEastAsia"/>
                <w:sz w:val="22"/>
                <w:szCs w:val="22"/>
              </w:rPr>
            </w:pPr>
            <w:r>
              <w:rPr>
                <w:rFonts w:ascii="Times New Roman" w:hAnsi="Times New Roman" w:eastAsiaTheme="minorEastAsia"/>
                <w:sz w:val="22"/>
                <w:szCs w:val="22"/>
              </w:rPr>
              <w:t>7.公布其最高限价。</w:t>
            </w:r>
          </w:p>
          <w:p>
            <w:pPr>
              <w:snapToGrid w:val="0"/>
              <w:spacing w:line="360" w:lineRule="auto"/>
              <w:ind w:firstLine="440" w:firstLineChars="200"/>
              <w:rPr>
                <w:rFonts w:ascii="Times New Roman" w:hAnsi="Times New Roman" w:eastAsiaTheme="minorEastAsia"/>
                <w:sz w:val="22"/>
                <w:szCs w:val="22"/>
              </w:rPr>
            </w:pPr>
            <w:r>
              <w:rPr>
                <w:rFonts w:ascii="Times New Roman" w:hAnsi="Times New Roman" w:eastAsiaTheme="minorEastAsia"/>
                <w:sz w:val="22"/>
                <w:szCs w:val="22"/>
              </w:rPr>
              <w:t>8.开启参选文件顺序：随机开启。</w:t>
            </w:r>
          </w:p>
          <w:p>
            <w:pPr>
              <w:snapToGrid w:val="0"/>
              <w:spacing w:line="360" w:lineRule="auto"/>
              <w:ind w:firstLine="440" w:firstLineChars="200"/>
              <w:rPr>
                <w:rFonts w:ascii="Times New Roman" w:hAnsi="Times New Roman" w:eastAsiaTheme="minorEastAsia"/>
                <w:sz w:val="22"/>
                <w:szCs w:val="22"/>
              </w:rPr>
            </w:pPr>
            <w:r>
              <w:rPr>
                <w:rFonts w:ascii="Times New Roman" w:hAnsi="Times New Roman" w:eastAsiaTheme="minorEastAsia"/>
                <w:sz w:val="22"/>
                <w:szCs w:val="22"/>
              </w:rPr>
              <w:t>9.按照宣布的开标顺序当众开标，公布参选人名称、参选人报价及其他内容，并记录在案。</w:t>
            </w:r>
          </w:p>
          <w:p>
            <w:pPr>
              <w:snapToGrid w:val="0"/>
              <w:spacing w:line="360" w:lineRule="auto"/>
              <w:ind w:firstLine="440" w:firstLineChars="200"/>
              <w:rPr>
                <w:rFonts w:ascii="Times New Roman" w:hAnsi="Times New Roman" w:eastAsiaTheme="minorEastAsia"/>
                <w:sz w:val="22"/>
                <w:szCs w:val="22"/>
              </w:rPr>
            </w:pPr>
            <w:r>
              <w:rPr>
                <w:rFonts w:ascii="Times New Roman" w:hAnsi="Times New Roman" w:eastAsiaTheme="minorEastAsia"/>
                <w:sz w:val="22"/>
                <w:szCs w:val="22"/>
              </w:rPr>
              <w:t>10.比选人代表、记录人、监标人、参选人代表等在开标记录表上签名确认。参选人代表未在开标记录上签名不影响开标记录效力。</w:t>
            </w:r>
          </w:p>
          <w:p>
            <w:pPr>
              <w:spacing w:line="360" w:lineRule="auto"/>
              <w:ind w:firstLine="440" w:firstLineChars="200"/>
              <w:rPr>
                <w:rStyle w:val="173"/>
                <w:rFonts w:ascii="Times New Roman" w:hAnsi="Times New Roman" w:eastAsiaTheme="minorEastAsia"/>
                <w:sz w:val="22"/>
                <w:szCs w:val="22"/>
              </w:rPr>
            </w:pPr>
            <w:r>
              <w:rPr>
                <w:rFonts w:ascii="Times New Roman" w:hAnsi="Times New Roman" w:eastAsiaTheme="minorEastAsia"/>
                <w:sz w:val="22"/>
                <w:szCs w:val="22"/>
              </w:rPr>
              <w:t>11.开标结束。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2</w:t>
            </w:r>
            <w:r>
              <w:rPr>
                <w:rStyle w:val="173"/>
                <w:rFonts w:hint="eastAsia" w:ascii="Times New Roman" w:hAnsi="Times New Roman" w:eastAsiaTheme="minorEastAsia"/>
                <w:sz w:val="22"/>
                <w:szCs w:val="22"/>
              </w:rPr>
              <w:t>6</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评审委员会的组建</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570" w:firstLineChars="250"/>
              <w:jc w:val="left"/>
              <w:rPr>
                <w:rStyle w:val="173"/>
                <w:rFonts w:ascii="Times New Roman" w:hAnsi="Times New Roman" w:eastAsiaTheme="minorEastAsia"/>
                <w:sz w:val="22"/>
                <w:szCs w:val="22"/>
              </w:rPr>
            </w:pPr>
            <w:r>
              <w:rPr>
                <w:rFonts w:ascii="Times New Roman" w:hAnsi="Times New Roman" w:eastAsiaTheme="minorEastAsia"/>
                <w:spacing w:val="4"/>
                <w:kern w:val="0"/>
                <w:sz w:val="22"/>
                <w:szCs w:val="22"/>
              </w:rPr>
              <w:t>由比选人按法律法规及相关规定依法组建评审委员会</w:t>
            </w:r>
            <w:r>
              <w:rPr>
                <w:rFonts w:ascii="Times New Roman" w:hAnsi="Times New Roman" w:eastAsiaTheme="minorEastAsia"/>
                <w:kern w:val="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2</w:t>
            </w:r>
            <w:r>
              <w:rPr>
                <w:rStyle w:val="173"/>
                <w:rFonts w:hint="eastAsia" w:ascii="Times New Roman" w:hAnsi="Times New Roman" w:eastAsiaTheme="minorEastAsia"/>
                <w:sz w:val="22"/>
                <w:szCs w:val="22"/>
              </w:rPr>
              <w:t>7</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是否授权评审委员会确定中选人</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550" w:firstLineChars="250"/>
              <w:rPr>
                <w:rStyle w:val="173"/>
                <w:rFonts w:ascii="Times New Roman" w:hAnsi="Times New Roman" w:eastAsiaTheme="minorEastAsia"/>
                <w:sz w:val="22"/>
                <w:szCs w:val="22"/>
              </w:rPr>
            </w:pPr>
            <w:r>
              <w:rPr>
                <w:rStyle w:val="173"/>
                <w:rFonts w:ascii="Times New Roman" w:hAnsi="Times New Roman" w:eastAsiaTheme="minorEastAsia"/>
                <w:sz w:val="22"/>
                <w:szCs w:val="22"/>
              </w:rPr>
              <w:t>■否，推荐经评审报价由低到高排名前三名为中选候选人。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hint="eastAsia" w:ascii="Times New Roman" w:hAnsi="Times New Roman" w:eastAsiaTheme="minorEastAsia"/>
                <w:kern w:val="0"/>
                <w:sz w:val="22"/>
                <w:szCs w:val="22"/>
              </w:rPr>
              <w:t>28</w:t>
            </w:r>
          </w:p>
        </w:tc>
        <w:tc>
          <w:tcPr>
            <w:tcW w:w="198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173"/>
                <w:rFonts w:ascii="Times New Roman" w:hAnsi="Times New Roman" w:eastAsiaTheme="minorEastAsia"/>
                <w:kern w:val="0"/>
                <w:sz w:val="22"/>
                <w:szCs w:val="22"/>
              </w:rPr>
            </w:pPr>
            <w:r>
              <w:rPr>
                <w:rFonts w:ascii="Times New Roman" w:hAnsi="Times New Roman" w:eastAsiaTheme="minorEastAsia"/>
                <w:b/>
                <w:bCs/>
                <w:kern w:val="0"/>
                <w:sz w:val="22"/>
                <w:szCs w:val="22"/>
              </w:rPr>
              <w:t>履约担保</w:t>
            </w:r>
          </w:p>
        </w:tc>
        <w:tc>
          <w:tcPr>
            <w:tcW w:w="6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rPr>
                <w:rFonts w:ascii="Times New Roman" w:hAnsi="Times New Roman" w:eastAsiaTheme="minorEastAsia"/>
                <w:sz w:val="22"/>
                <w:szCs w:val="22"/>
              </w:rPr>
            </w:pPr>
            <w:r>
              <w:rPr>
                <w:rFonts w:ascii="Times New Roman" w:hAnsi="Times New Roman" w:eastAsiaTheme="minorEastAsia"/>
                <w:sz w:val="22"/>
                <w:szCs w:val="22"/>
              </w:rPr>
              <w:t>履约担保（履约保证金）的金额：50000元。</w:t>
            </w:r>
          </w:p>
          <w:p>
            <w:pPr>
              <w:autoSpaceDE w:val="0"/>
              <w:autoSpaceDN w:val="0"/>
              <w:adjustRightInd w:val="0"/>
              <w:snapToGrid w:val="0"/>
              <w:spacing w:line="360" w:lineRule="auto"/>
              <w:rPr>
                <w:rFonts w:ascii="Times New Roman" w:hAnsi="Times New Roman" w:eastAsiaTheme="minorEastAsia"/>
                <w:sz w:val="22"/>
                <w:szCs w:val="22"/>
              </w:rPr>
            </w:pPr>
            <w:r>
              <w:rPr>
                <w:rFonts w:ascii="Times New Roman" w:hAnsi="Times New Roman" w:eastAsiaTheme="minorEastAsia"/>
                <w:sz w:val="22"/>
                <w:szCs w:val="22"/>
              </w:rPr>
              <w:t>形式：现金或银行保函或现金+银行保函的组合；采用银行保函形式的，保函必须为不可撤销且见索即付。</w:t>
            </w:r>
          </w:p>
          <w:p>
            <w:pPr>
              <w:autoSpaceDE w:val="0"/>
              <w:autoSpaceDN w:val="0"/>
              <w:adjustRightInd w:val="0"/>
              <w:snapToGrid w:val="0"/>
              <w:spacing w:line="360" w:lineRule="auto"/>
              <w:rPr>
                <w:rFonts w:ascii="Times New Roman" w:hAnsi="Times New Roman" w:eastAsiaTheme="minorEastAsia"/>
                <w:sz w:val="22"/>
                <w:szCs w:val="22"/>
              </w:rPr>
            </w:pPr>
            <w:r>
              <w:rPr>
                <w:rFonts w:ascii="Times New Roman" w:hAnsi="Times New Roman" w:eastAsiaTheme="minorEastAsia"/>
                <w:sz w:val="22"/>
                <w:szCs w:val="22"/>
              </w:rPr>
              <w:t>交纳时间：收到中标通知书后10内签订合同，原则上合同签订前缴纳履约保证金/函。现金汇入</w:t>
            </w:r>
            <w:r>
              <w:rPr>
                <w:rFonts w:hint="eastAsia" w:ascii="Times New Roman" w:hAnsi="Times New Roman" w:eastAsiaTheme="minorEastAsia"/>
                <w:sz w:val="22"/>
                <w:szCs w:val="22"/>
              </w:rPr>
              <w:t>比选</w:t>
            </w:r>
            <w:r>
              <w:rPr>
                <w:rFonts w:ascii="Times New Roman" w:hAnsi="Times New Roman" w:eastAsiaTheme="minorEastAsia"/>
                <w:sz w:val="22"/>
                <w:szCs w:val="22"/>
              </w:rPr>
              <w:t>人指定账户或保函交到</w:t>
            </w:r>
            <w:r>
              <w:rPr>
                <w:rFonts w:hint="eastAsia" w:ascii="Times New Roman" w:hAnsi="Times New Roman" w:eastAsiaTheme="minorEastAsia"/>
                <w:sz w:val="22"/>
                <w:szCs w:val="22"/>
              </w:rPr>
              <w:t>比选</w:t>
            </w:r>
            <w:r>
              <w:rPr>
                <w:rFonts w:ascii="Times New Roman" w:hAnsi="Times New Roman" w:eastAsiaTheme="minorEastAsia"/>
                <w:sz w:val="22"/>
                <w:szCs w:val="22"/>
              </w:rPr>
              <w:t>人指定地点。</w:t>
            </w:r>
          </w:p>
          <w:p>
            <w:pPr>
              <w:autoSpaceDE w:val="0"/>
              <w:autoSpaceDN w:val="0"/>
              <w:adjustRightInd w:val="0"/>
              <w:snapToGrid w:val="0"/>
              <w:spacing w:line="360" w:lineRule="auto"/>
              <w:rPr>
                <w:rStyle w:val="173"/>
                <w:rFonts w:ascii="Times New Roman" w:hAnsi="Times New Roman" w:eastAsiaTheme="minorEastAsia"/>
                <w:sz w:val="22"/>
                <w:szCs w:val="22"/>
              </w:rPr>
            </w:pPr>
            <w:r>
              <w:rPr>
                <w:rFonts w:ascii="Times New Roman" w:hAnsi="Times New Roman" w:eastAsiaTheme="minorEastAsia"/>
                <w:sz w:val="22"/>
                <w:szCs w:val="22"/>
              </w:rPr>
              <w:t>履约担保的退还时间：合同到期后，十五个工作日内无息退还原账户。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hint="eastAsia" w:ascii="Times New Roman" w:hAnsi="Times New Roman" w:eastAsiaTheme="minorEastAsia"/>
                <w:kern w:val="0"/>
                <w:sz w:val="22"/>
                <w:szCs w:val="22"/>
              </w:rPr>
              <w:t>29</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kern w:val="0"/>
                <w:sz w:val="22"/>
                <w:szCs w:val="22"/>
              </w:rPr>
            </w:pPr>
            <w:r>
              <w:rPr>
                <w:rStyle w:val="173"/>
                <w:rFonts w:ascii="Times New Roman" w:hAnsi="Times New Roman" w:eastAsiaTheme="minorEastAsia"/>
                <w:sz w:val="22"/>
                <w:szCs w:val="22"/>
              </w:rPr>
              <w:t>重新比选的情形</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rPr>
                <w:rFonts w:ascii="Times New Roman" w:hAnsi="Times New Roman" w:eastAsiaTheme="minorEastAsia"/>
                <w:sz w:val="22"/>
                <w:szCs w:val="28"/>
              </w:rPr>
            </w:pPr>
            <w:r>
              <w:rPr>
                <w:rFonts w:ascii="Times New Roman" w:hAnsi="Times New Roman" w:eastAsiaTheme="minorEastAsia"/>
                <w:sz w:val="22"/>
                <w:szCs w:val="28"/>
              </w:rPr>
              <w:t>有下列情形之一的，比选人将重新比选：</w:t>
            </w:r>
          </w:p>
          <w:p>
            <w:pPr>
              <w:spacing w:line="360" w:lineRule="auto"/>
              <w:ind w:firstLine="440" w:firstLineChars="200"/>
              <w:rPr>
                <w:rFonts w:ascii="Times New Roman" w:hAnsi="Times New Roman" w:eastAsiaTheme="minorEastAsia"/>
                <w:sz w:val="22"/>
                <w:szCs w:val="28"/>
              </w:rPr>
            </w:pPr>
            <w:r>
              <w:rPr>
                <w:rFonts w:ascii="Times New Roman" w:hAnsi="Times New Roman" w:eastAsiaTheme="minorEastAsia"/>
                <w:sz w:val="22"/>
                <w:szCs w:val="28"/>
              </w:rPr>
              <w:t>（1）参选人截止时间止，参选人少于 3 个的；</w:t>
            </w:r>
          </w:p>
          <w:p>
            <w:pPr>
              <w:spacing w:line="360" w:lineRule="auto"/>
              <w:ind w:firstLine="440" w:firstLineChars="200"/>
              <w:rPr>
                <w:rFonts w:ascii="Times New Roman" w:hAnsi="Times New Roman" w:eastAsiaTheme="minorEastAsia"/>
                <w:sz w:val="22"/>
                <w:szCs w:val="28"/>
              </w:rPr>
            </w:pPr>
            <w:r>
              <w:rPr>
                <w:rFonts w:ascii="Times New Roman" w:hAnsi="Times New Roman" w:eastAsiaTheme="minorEastAsia"/>
                <w:sz w:val="22"/>
                <w:szCs w:val="28"/>
              </w:rPr>
              <w:t>（2）经评审委员会评审后否决所有参选人的；</w:t>
            </w:r>
          </w:p>
          <w:p>
            <w:pPr>
              <w:spacing w:line="360" w:lineRule="auto"/>
              <w:ind w:firstLine="440" w:firstLineChars="200"/>
              <w:rPr>
                <w:rFonts w:ascii="Times New Roman" w:hAnsi="Times New Roman" w:eastAsiaTheme="minorEastAsia"/>
                <w:sz w:val="22"/>
                <w:szCs w:val="28"/>
              </w:rPr>
            </w:pPr>
            <w:r>
              <w:rPr>
                <w:rFonts w:ascii="Times New Roman" w:hAnsi="Times New Roman" w:eastAsiaTheme="minorEastAsia"/>
                <w:sz w:val="22"/>
                <w:szCs w:val="28"/>
              </w:rPr>
              <w:t>（3）经评审委员会评审后部分参选人被否决，导致有效参选人不足三个的，有效参选人的经济、技术等指标仍然具有市场竞争力，能够满足比选文件要求的，评审委员会可以继续评标并确定中选候选人；</w:t>
            </w:r>
          </w:p>
          <w:p>
            <w:pPr>
              <w:spacing w:line="360" w:lineRule="auto"/>
              <w:ind w:firstLine="440" w:firstLineChars="200"/>
              <w:rPr>
                <w:rFonts w:ascii="Times New Roman" w:hAnsi="Times New Roman" w:eastAsiaTheme="minorEastAsia"/>
                <w:sz w:val="22"/>
                <w:szCs w:val="28"/>
              </w:rPr>
            </w:pPr>
            <w:r>
              <w:rPr>
                <w:rFonts w:ascii="Times New Roman" w:hAnsi="Times New Roman" w:eastAsiaTheme="minorEastAsia"/>
                <w:sz w:val="22"/>
                <w:szCs w:val="28"/>
              </w:rPr>
              <w:t>（4）法律法规规定的其他情形。</w:t>
            </w:r>
          </w:p>
          <w:p>
            <w:pPr>
              <w:pStyle w:val="175"/>
              <w:spacing w:line="360" w:lineRule="auto"/>
              <w:ind w:firstLine="525" w:firstLineChars="250"/>
              <w:rPr>
                <w:rFonts w:ascii="Times New Roman" w:hAnsi="Times New Roman" w:eastAsiaTheme="minorEastAsia"/>
                <w:sz w:val="21"/>
                <w:szCs w:val="22"/>
              </w:rPr>
            </w:pPr>
            <w:r>
              <w:rPr>
                <w:rFonts w:ascii="Times New Roman" w:hAnsi="Times New Roman" w:eastAsiaTheme="minorEastAsia"/>
                <w:sz w:val="21"/>
                <w:szCs w:val="22"/>
              </w:rPr>
              <w:t>注：本款只适用于首次比选。</w:t>
            </w:r>
          </w:p>
          <w:p>
            <w:pPr>
              <w:pStyle w:val="175"/>
              <w:spacing w:line="360" w:lineRule="auto"/>
              <w:ind w:firstLine="525" w:firstLineChars="250"/>
              <w:rPr>
                <w:rFonts w:ascii="Times New Roman" w:hAnsi="Times New Roman" w:eastAsiaTheme="minorEastAsia"/>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sz w:val="22"/>
                <w:szCs w:val="22"/>
              </w:rPr>
            </w:pPr>
            <w:r>
              <w:rPr>
                <w:rStyle w:val="173"/>
                <w:rFonts w:ascii="Times New Roman" w:hAnsi="Times New Roman" w:eastAsiaTheme="minorEastAsia"/>
                <w:sz w:val="22"/>
                <w:szCs w:val="22"/>
              </w:rPr>
              <w:t>3</w:t>
            </w:r>
            <w:r>
              <w:rPr>
                <w:rStyle w:val="173"/>
                <w:rFonts w:hint="eastAsia" w:ascii="Times New Roman" w:hAnsi="Times New Roman" w:eastAsiaTheme="minorEastAsia"/>
                <w:sz w:val="22"/>
                <w:szCs w:val="22"/>
              </w:rPr>
              <w:t>0</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ascii="Times New Roman" w:hAnsi="Times New Roman" w:eastAsiaTheme="minorEastAsia"/>
                <w:sz w:val="22"/>
                <w:szCs w:val="22"/>
              </w:rPr>
            </w:pPr>
            <w:r>
              <w:rPr>
                <w:rStyle w:val="173"/>
                <w:rFonts w:ascii="Times New Roman" w:hAnsi="Times New Roman" w:eastAsiaTheme="minorEastAsia"/>
                <w:sz w:val="22"/>
                <w:szCs w:val="22"/>
              </w:rPr>
              <w:t>重新比选和</w:t>
            </w:r>
          </w:p>
          <w:p>
            <w:pPr>
              <w:pStyle w:val="174"/>
              <w:spacing w:line="360" w:lineRule="auto"/>
              <w:rPr>
                <w:rStyle w:val="173"/>
                <w:rFonts w:ascii="Times New Roman" w:hAnsi="Times New Roman" w:eastAsiaTheme="minorEastAsia"/>
                <w:kern w:val="0"/>
                <w:szCs w:val="22"/>
              </w:rPr>
            </w:pPr>
            <w:r>
              <w:rPr>
                <w:rStyle w:val="173"/>
                <w:rFonts w:ascii="Times New Roman" w:hAnsi="Times New Roman" w:eastAsiaTheme="minorEastAsia"/>
                <w:sz w:val="22"/>
                <w:szCs w:val="22"/>
              </w:rPr>
              <w:t>不再比选</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jc w:val="left"/>
              <w:rPr>
                <w:rStyle w:val="173"/>
                <w:rFonts w:ascii="Times New Roman" w:hAnsi="Times New Roman" w:eastAsiaTheme="minorEastAsia"/>
                <w:kern w:val="0"/>
                <w:szCs w:val="22"/>
              </w:rPr>
            </w:pPr>
            <w:r>
              <w:rPr>
                <w:rFonts w:ascii="Times New Roman" w:hAnsi="Times New Roman" w:eastAsiaTheme="minorEastAsia"/>
                <w:snapToGrid w:val="0"/>
                <w:kern w:val="0"/>
                <w:sz w:val="22"/>
                <w:szCs w:val="22"/>
              </w:rPr>
              <w:t>重新比选的参选人仍然少于三个的，按照招标投标法律法规规定的程序开标和评标。重新比选经评审有有效参选人的，应当依法确定中选候选人；无有效参选人的，可以不再进行招标，但是按照国家有关规定需要履行审批、核准、备案手续的依法必须进行招标的项目，应当报原项目投资主管部门审批、核准、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3"/>
                <w:rFonts w:ascii="Times New Roman" w:hAnsi="Times New Roman" w:eastAsiaTheme="minorEastAsia"/>
                <w:kern w:val="0"/>
                <w:sz w:val="22"/>
                <w:szCs w:val="22"/>
              </w:rPr>
            </w:pPr>
            <w:r>
              <w:rPr>
                <w:rStyle w:val="173"/>
                <w:rFonts w:ascii="Times New Roman" w:hAnsi="Times New Roman" w:eastAsiaTheme="minorEastAsia"/>
                <w:b/>
                <w:bCs/>
                <w:sz w:val="22"/>
                <w:szCs w:val="22"/>
              </w:rPr>
              <w:t>3</w:t>
            </w:r>
            <w:r>
              <w:rPr>
                <w:rStyle w:val="173"/>
                <w:rFonts w:hint="eastAsia" w:ascii="Times New Roman" w:hAnsi="Times New Roman" w:eastAsiaTheme="minorEastAsia"/>
                <w:b/>
                <w:bCs/>
                <w:sz w:val="22"/>
                <w:szCs w:val="22"/>
              </w:rPr>
              <w:t>1</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3"/>
                <w:rFonts w:ascii="Times New Roman" w:hAnsi="Times New Roman" w:eastAsiaTheme="minorEastAsia"/>
                <w:kern w:val="0"/>
                <w:sz w:val="22"/>
                <w:szCs w:val="22"/>
              </w:rPr>
            </w:pPr>
            <w:r>
              <w:rPr>
                <w:rStyle w:val="173"/>
                <w:rFonts w:ascii="Times New Roman" w:hAnsi="Times New Roman" w:eastAsiaTheme="minorEastAsia"/>
                <w:b/>
                <w:bCs/>
                <w:kern w:val="0"/>
                <w:sz w:val="22"/>
                <w:szCs w:val="22"/>
              </w:rPr>
              <w:t>其他说明</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173"/>
                <w:rFonts w:ascii="Times New Roman" w:hAnsi="Times New Roman" w:eastAsiaTheme="minorEastAsia"/>
                <w:sz w:val="22"/>
                <w:szCs w:val="22"/>
              </w:rPr>
            </w:pPr>
            <w:r>
              <w:rPr>
                <w:rFonts w:ascii="Times New Roman" w:hAnsi="Times New Roman" w:eastAsiaTheme="minorEastAsia"/>
                <w:kern w:val="0"/>
                <w:sz w:val="22"/>
                <w:szCs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3"/>
                <w:rFonts w:ascii="Times New Roman" w:hAnsi="Times New Roman" w:eastAsiaTheme="minorEastAsia"/>
                <w:sz w:val="22"/>
                <w:szCs w:val="22"/>
              </w:rPr>
            </w:pPr>
            <w:r>
              <w:rPr>
                <w:rStyle w:val="173"/>
                <w:rFonts w:hint="eastAsia" w:ascii="Times New Roman" w:hAnsi="Times New Roman" w:eastAsiaTheme="minorEastAsia"/>
                <w:sz w:val="22"/>
                <w:szCs w:val="22"/>
              </w:rPr>
              <w:t>32</w:t>
            </w:r>
          </w:p>
        </w:tc>
        <w:tc>
          <w:tcPr>
            <w:tcW w:w="198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173"/>
                <w:rFonts w:ascii="Times New Roman" w:hAnsi="Times New Roman" w:eastAsiaTheme="minorEastAsia"/>
                <w:sz w:val="22"/>
                <w:szCs w:val="22"/>
              </w:rPr>
            </w:pPr>
            <w:r>
              <w:rPr>
                <w:rFonts w:ascii="Times New Roman" w:hAnsi="Times New Roman" w:eastAsiaTheme="minorEastAsia"/>
                <w:b/>
                <w:bCs/>
                <w:kern w:val="0"/>
                <w:sz w:val="22"/>
                <w:szCs w:val="22"/>
              </w:rPr>
              <w:t>关于对比选文件及参选人争议的解释</w:t>
            </w:r>
          </w:p>
        </w:tc>
        <w:tc>
          <w:tcPr>
            <w:tcW w:w="6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firstLine="440" w:firstLineChars="200"/>
              <w:rPr>
                <w:rFonts w:ascii="Times New Roman" w:hAnsi="Times New Roman" w:eastAsiaTheme="minorEastAsia"/>
                <w:kern w:val="0"/>
                <w:sz w:val="22"/>
                <w:szCs w:val="22"/>
              </w:rPr>
            </w:pPr>
            <w:r>
              <w:rPr>
                <w:rFonts w:ascii="Times New Roman" w:hAnsi="Times New Roman" w:eastAsiaTheme="minorEastAsia"/>
                <w:kern w:val="0"/>
                <w:sz w:val="22"/>
                <w:szCs w:val="22"/>
              </w:rPr>
              <w:t>对比选文件的评标标准和方法，以及资格审查和否决参选条款理解有争议的，应当作出不利于比选人的解释，但违背国家利益、社会公共利益的除外。</w:t>
            </w:r>
          </w:p>
          <w:p>
            <w:pPr>
              <w:autoSpaceDE w:val="0"/>
              <w:autoSpaceDN w:val="0"/>
              <w:adjustRightInd w:val="0"/>
              <w:snapToGrid w:val="0"/>
              <w:spacing w:line="360" w:lineRule="auto"/>
              <w:ind w:firstLine="440" w:firstLineChars="200"/>
              <w:rPr>
                <w:rStyle w:val="173"/>
                <w:rFonts w:ascii="Times New Roman" w:hAnsi="Times New Roman" w:eastAsiaTheme="minorEastAsia"/>
                <w:kern w:val="0"/>
                <w:sz w:val="22"/>
                <w:szCs w:val="22"/>
              </w:rPr>
            </w:pPr>
            <w:r>
              <w:rPr>
                <w:rFonts w:ascii="Times New Roman" w:hAnsi="Times New Roman" w:eastAsiaTheme="minorEastAsia"/>
                <w:kern w:val="0"/>
                <w:sz w:val="22"/>
                <w:szCs w:val="22"/>
              </w:rPr>
              <w:t>对参选文件理解有争议的，应当作出不利于提交该参选文件的参选人的解释。</w:t>
            </w:r>
          </w:p>
        </w:tc>
      </w:tr>
    </w:tbl>
    <w:p>
      <w:pPr>
        <w:rPr>
          <w:rFonts w:ascii="Times New Roman" w:hAnsi="Times New Roman" w:eastAsiaTheme="minorEastAsia"/>
          <w:sz w:val="22"/>
          <w:szCs w:val="28"/>
        </w:rPr>
      </w:pPr>
      <w:r>
        <w:rPr>
          <w:rFonts w:ascii="Times New Roman" w:hAnsi="Times New Roman" w:eastAsiaTheme="minorEastAsia"/>
          <w:sz w:val="22"/>
          <w:szCs w:val="28"/>
        </w:rPr>
        <w:br w:type="page"/>
      </w:r>
    </w:p>
    <w:bookmarkEnd w:id="41"/>
    <w:bookmarkEnd w:id="42"/>
    <w:p>
      <w:pPr>
        <w:pStyle w:val="4"/>
        <w:spacing w:before="0" w:after="0" w:line="360" w:lineRule="auto"/>
        <w:jc w:val="center"/>
        <w:rPr>
          <w:rFonts w:ascii="Times New Roman" w:hAnsi="Times New Roman" w:eastAsiaTheme="minorEastAsia"/>
          <w:bCs w:val="0"/>
          <w:snapToGrid w:val="0"/>
          <w:sz w:val="36"/>
          <w:szCs w:val="36"/>
        </w:rPr>
      </w:pPr>
      <w:bookmarkStart w:id="43" w:name="_Toc524469100"/>
      <w:bookmarkStart w:id="44" w:name="_Toc383380569"/>
      <w:bookmarkStart w:id="45" w:name="_Toc4202"/>
      <w:bookmarkStart w:id="46" w:name="_Toc17227"/>
      <w:bookmarkStart w:id="47" w:name="_Toc443428056"/>
      <w:r>
        <w:rPr>
          <w:rFonts w:ascii="Times New Roman" w:hAnsi="Times New Roman" w:eastAsiaTheme="minorEastAsia"/>
          <w:bCs w:val="0"/>
          <w:snapToGrid w:val="0"/>
          <w:sz w:val="36"/>
          <w:szCs w:val="36"/>
        </w:rPr>
        <w:t>第三章评标办法</w:t>
      </w:r>
      <w:bookmarkEnd w:id="43"/>
      <w:bookmarkEnd w:id="44"/>
      <w:bookmarkEnd w:id="45"/>
      <w:bookmarkEnd w:id="46"/>
    </w:p>
    <w:p>
      <w:pPr>
        <w:pStyle w:val="5"/>
        <w:spacing w:line="360" w:lineRule="auto"/>
        <w:jc w:val="left"/>
        <w:rPr>
          <w:rFonts w:ascii="Times New Roman" w:hAnsi="Times New Roman" w:eastAsiaTheme="minorEastAsia"/>
        </w:rPr>
      </w:pPr>
      <w:bookmarkStart w:id="48" w:name="_Toc20407170"/>
      <w:bookmarkStart w:id="49" w:name="_Toc31238"/>
      <w:bookmarkStart w:id="50" w:name="_Toc224103383"/>
      <w:bookmarkStart w:id="51" w:name="_Toc277082617"/>
      <w:bookmarkStart w:id="52" w:name="_Toc1026282183"/>
      <w:bookmarkStart w:id="53" w:name="_Toc26595"/>
      <w:bookmarkStart w:id="54" w:name="_Toc287607811"/>
      <w:r>
        <w:rPr>
          <w:rFonts w:ascii="Times New Roman" w:hAnsi="Times New Roman" w:eastAsiaTheme="minorEastAsia"/>
        </w:rPr>
        <w:t>评标办法前附表</w:t>
      </w:r>
      <w:bookmarkEnd w:id="48"/>
      <w:bookmarkEnd w:id="49"/>
      <w:bookmarkEnd w:id="50"/>
      <w:bookmarkEnd w:id="51"/>
      <w:bookmarkEnd w:id="52"/>
      <w:bookmarkEnd w:id="53"/>
      <w:bookmarkEnd w:id="54"/>
    </w:p>
    <w:p>
      <w:pPr>
        <w:spacing w:line="360" w:lineRule="auto"/>
        <w:ind w:firstLine="440" w:firstLineChars="200"/>
        <w:jc w:val="left"/>
        <w:rPr>
          <w:rFonts w:ascii="Times New Roman" w:hAnsi="Times New Roman"/>
        </w:rPr>
      </w:pPr>
      <w:r>
        <w:rPr>
          <w:rFonts w:ascii="Times New Roman" w:hAnsi="Times New Roman" w:eastAsiaTheme="minorEastAsia"/>
          <w:bCs/>
          <w:sz w:val="22"/>
          <w:szCs w:val="28"/>
        </w:rPr>
        <w:t>按照下列评分办法对各参选人分别进行评分。</w:t>
      </w:r>
      <w:r>
        <w:rPr>
          <w:rFonts w:ascii="Times New Roman" w:hAnsi="Times New Roman" w:eastAsiaTheme="minorEastAsia"/>
          <w:sz w:val="22"/>
          <w:szCs w:val="22"/>
        </w:rPr>
        <w:t>若参选人须知前附表中未作要求的内容，不得列入评标办法前附表作为评定依据。</w:t>
      </w:r>
    </w:p>
    <w:tbl>
      <w:tblPr>
        <w:tblStyle w:val="45"/>
        <w:tblpPr w:leftFromText="180" w:rightFromText="180" w:vertAnchor="text" w:horzAnchor="page" w:tblpX="1674" w:tblpY="184"/>
        <w:tblOverlap w:val="never"/>
        <w:tblW w:w="85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85" w:type="dxa"/>
          <w:bottom w:w="57" w:type="dxa"/>
          <w:right w:w="85" w:type="dxa"/>
        </w:tblCellMar>
      </w:tblPr>
      <w:tblGrid>
        <w:gridCol w:w="728"/>
        <w:gridCol w:w="1074"/>
        <w:gridCol w:w="1633"/>
        <w:gridCol w:w="51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26" w:hRule="atLeast"/>
          <w:tblHeader/>
        </w:trPr>
        <w:tc>
          <w:tcPr>
            <w:tcW w:w="180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条款号</w:t>
            </w:r>
          </w:p>
        </w:tc>
        <w:tc>
          <w:tcPr>
            <w:tcW w:w="1633"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评审因素</w:t>
            </w:r>
          </w:p>
        </w:tc>
        <w:tc>
          <w:tcPr>
            <w:tcW w:w="5115"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508" w:hRule="atLeast"/>
          <w:tblHeader/>
        </w:trPr>
        <w:tc>
          <w:tcPr>
            <w:tcW w:w="180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1</w:t>
            </w:r>
          </w:p>
        </w:tc>
        <w:tc>
          <w:tcPr>
            <w:tcW w:w="1633"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评标办法</w:t>
            </w:r>
          </w:p>
        </w:tc>
        <w:tc>
          <w:tcPr>
            <w:tcW w:w="5115"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本次评审按照本章第2-4款进行符合性审查，符合性审查合格的参选人根据本章第5款规定的量化因素及量化标准进行评分，按照评审得分由高到低的顺序推荐中标候选人。若出现参选人参选报价相同的，由评标委员会按照 业绩合同总金额由高到低的 原则排序。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545" w:hRule="atLeast"/>
        </w:trPr>
        <w:tc>
          <w:tcPr>
            <w:tcW w:w="72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2</w:t>
            </w:r>
          </w:p>
        </w:tc>
        <w:tc>
          <w:tcPr>
            <w:tcW w:w="1074"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形式评审标准</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参选人名称</w:t>
            </w:r>
          </w:p>
        </w:tc>
        <w:tc>
          <w:tcPr>
            <w:tcW w:w="511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heme="minorEastAsia"/>
                <w:sz w:val="22"/>
                <w:szCs w:val="28"/>
              </w:rPr>
            </w:pPr>
            <w:r>
              <w:rPr>
                <w:rFonts w:ascii="Times New Roman" w:hAnsi="Times New Roman" w:eastAsiaTheme="minorEastAsia"/>
                <w:sz w:val="22"/>
                <w:szCs w:val="28"/>
              </w:rPr>
              <w:t>与参选人名称一致。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参选文件的签署及盖章</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heme="minorEastAsia"/>
                <w:sz w:val="22"/>
                <w:szCs w:val="22"/>
              </w:rPr>
            </w:pPr>
            <w:r>
              <w:rPr>
                <w:rFonts w:ascii="Times New Roman" w:hAnsi="Times New Roman" w:eastAsiaTheme="minorEastAsia"/>
                <w:sz w:val="22"/>
                <w:szCs w:val="22"/>
              </w:rPr>
              <w:t>参选文件格式规定的签名盖章处法定代表人或其授权代理人的签名及盖章齐全。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委托代理人</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heme="minorEastAsia"/>
                <w:sz w:val="22"/>
                <w:szCs w:val="22"/>
              </w:rPr>
            </w:pPr>
            <w:r>
              <w:rPr>
                <w:rFonts w:ascii="Times New Roman" w:hAnsi="Times New Roman" w:eastAsiaTheme="minorEastAsia"/>
                <w:sz w:val="22"/>
                <w:szCs w:val="22"/>
              </w:rPr>
              <w:t>参选单位法定代表人的委托代理人有法定代表人签署的授权委托书，且其授权委托书符合比选文件规定的格式。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报价唯一</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heme="minorEastAsia"/>
                <w:sz w:val="22"/>
                <w:szCs w:val="22"/>
              </w:rPr>
            </w:pPr>
            <w:r>
              <w:rPr>
                <w:rFonts w:ascii="Times New Roman" w:hAnsi="Times New Roman" w:eastAsiaTheme="minorEastAsia"/>
                <w:sz w:val="22"/>
                <w:szCs w:val="22"/>
              </w:rPr>
              <w:t>只能一个有效报价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752" w:hRule="atLeast"/>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3</w:t>
            </w:r>
          </w:p>
        </w:tc>
        <w:tc>
          <w:tcPr>
            <w:tcW w:w="1074"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资格评审标准</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参选人资质条件、能力和信誉</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heme="minorEastAsia"/>
                <w:sz w:val="22"/>
                <w:szCs w:val="22"/>
              </w:rPr>
            </w:pPr>
            <w:r>
              <w:rPr>
                <w:rFonts w:ascii="Times New Roman" w:hAnsi="Times New Roman" w:eastAsiaTheme="minorEastAsia"/>
                <w:sz w:val="22"/>
                <w:szCs w:val="22"/>
              </w:rPr>
              <w:t>符合第二章第一节参选人须知前附表8中关于营业执照要求的规定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4</w:t>
            </w:r>
          </w:p>
        </w:tc>
        <w:tc>
          <w:tcPr>
            <w:tcW w:w="1074"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响应性评审标准</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服务内容</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heme="minorEastAsia"/>
                <w:sz w:val="22"/>
                <w:szCs w:val="22"/>
              </w:rPr>
            </w:pPr>
            <w:r>
              <w:rPr>
                <w:rFonts w:ascii="Times New Roman" w:hAnsi="Times New Roman" w:eastAsiaTheme="minorEastAsia"/>
                <w:sz w:val="22"/>
                <w:szCs w:val="22"/>
              </w:rPr>
              <w:t>符合第二章参选人须知前附表第5项规定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服务期限</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heme="minorEastAsia"/>
                <w:sz w:val="22"/>
                <w:szCs w:val="22"/>
              </w:rPr>
            </w:pPr>
            <w:r>
              <w:rPr>
                <w:rFonts w:ascii="Times New Roman" w:hAnsi="Times New Roman" w:eastAsiaTheme="minorEastAsia"/>
                <w:sz w:val="22"/>
                <w:szCs w:val="22"/>
              </w:rPr>
              <w:t>符合第二章参选人须知前附表第6项规定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参选人报价</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heme="minorEastAsia"/>
                <w:sz w:val="22"/>
                <w:szCs w:val="22"/>
              </w:rPr>
            </w:pPr>
            <w:r>
              <w:rPr>
                <w:rFonts w:ascii="Times New Roman" w:hAnsi="Times New Roman" w:eastAsiaTheme="minorEastAsia"/>
                <w:sz w:val="22"/>
                <w:szCs w:val="22"/>
              </w:rPr>
              <w:t>符合第二章参选人须知前附表16参选人报价的要求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719"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参选保证金</w:t>
            </w:r>
            <w:r>
              <w:rPr>
                <w:rFonts w:ascii="Times New Roman" w:hAnsi="Times New Roman" w:eastAsiaTheme="minorEastAsia"/>
                <w:sz w:val="22"/>
                <w:szCs w:val="22"/>
              </w:rPr>
              <w:tab/>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heme="minorEastAsia"/>
                <w:sz w:val="22"/>
                <w:szCs w:val="22"/>
              </w:rPr>
            </w:pPr>
            <w:r>
              <w:rPr>
                <w:rFonts w:ascii="Times New Roman" w:hAnsi="Times New Roman" w:eastAsiaTheme="minorEastAsia"/>
                <w:sz w:val="22"/>
                <w:szCs w:val="22"/>
              </w:rPr>
              <w:t>符合第二章第一节参选人须知前附表18参选人参选保证金的规定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其他要求</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heme="minorEastAsia"/>
                <w:sz w:val="22"/>
                <w:szCs w:val="22"/>
              </w:rPr>
            </w:pPr>
            <w:r>
              <w:rPr>
                <w:rFonts w:ascii="Times New Roman" w:hAnsi="Times New Roman" w:eastAsiaTheme="minorEastAsia"/>
                <w:sz w:val="22"/>
                <w:szCs w:val="22"/>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9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参选人有效期</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heme="minorEastAsia"/>
                <w:sz w:val="22"/>
                <w:szCs w:val="22"/>
              </w:rPr>
            </w:pPr>
            <w:r>
              <w:rPr>
                <w:rFonts w:ascii="Times New Roman" w:hAnsi="Times New Roman" w:eastAsiaTheme="minorEastAsia"/>
                <w:sz w:val="22"/>
                <w:szCs w:val="22"/>
              </w:rPr>
              <w:t>符合第二章第一节参选人须知前附表第17项规定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5</w:t>
            </w:r>
          </w:p>
        </w:tc>
        <w:tc>
          <w:tcPr>
            <w:tcW w:w="1074"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参选报价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分值（100分）</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rPr>
                <w:rFonts w:ascii="Times New Roman" w:hAnsi="Times New Roman"/>
              </w:rPr>
            </w:pPr>
            <w:r>
              <w:rPr>
                <w:rFonts w:ascii="Times New Roman" w:hAnsi="Times New Roman"/>
              </w:rPr>
              <w:t>所有参选标报价中的以下各单项最低单价为该单项的评标基准价，各单项报价不能为零，且不能大于限价，否则该项得分为0分，报价须保留小数点后两位。按照下列公式计算参选人的单项参选报价单价得分；单项参选报价单价得分=单项分值-（单项报价/单项评标基准价-1）×单项分值，以上计算结果保留小数点后两位，第三位四舍五入后为单项得分。将33单项得分总和为该投标人的投标报价得分。得分最高者为中选人，若出现分值相同，则有评标小组根据投标人的资质、业绩确定中选人。</w:t>
            </w:r>
          </w:p>
          <w:tbl>
            <w:tblPr>
              <w:tblStyle w:val="45"/>
              <w:tblW w:w="4141" w:type="dxa"/>
              <w:tblInd w:w="0" w:type="dxa"/>
              <w:tblLayout w:type="fixed"/>
              <w:tblCellMar>
                <w:top w:w="0" w:type="dxa"/>
                <w:left w:w="108" w:type="dxa"/>
                <w:bottom w:w="0" w:type="dxa"/>
                <w:right w:w="108" w:type="dxa"/>
              </w:tblCellMar>
            </w:tblPr>
            <w:tblGrid>
              <w:gridCol w:w="688"/>
              <w:gridCol w:w="1742"/>
              <w:gridCol w:w="690"/>
              <w:gridCol w:w="1021"/>
            </w:tblGrid>
            <w:tr>
              <w:tblPrEx>
                <w:tblCellMar>
                  <w:top w:w="0" w:type="dxa"/>
                  <w:left w:w="108" w:type="dxa"/>
                  <w:bottom w:w="0" w:type="dxa"/>
                  <w:right w:w="108" w:type="dxa"/>
                </w:tblCellMar>
              </w:tblPrEx>
              <w:trPr>
                <w:trHeight w:val="312" w:hRule="atLeast"/>
              </w:trPr>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编号</w:t>
                  </w:r>
                </w:p>
              </w:tc>
              <w:tc>
                <w:tcPr>
                  <w:tcW w:w="174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作业项目</w:t>
                  </w:r>
                </w:p>
              </w:tc>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分值</w:t>
                  </w:r>
                </w:p>
              </w:tc>
              <w:tc>
                <w:tcPr>
                  <w:tcW w:w="102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最高限价</w:t>
                  </w:r>
                </w:p>
              </w:tc>
            </w:tr>
            <w:tr>
              <w:tblPrEx>
                <w:tblCellMar>
                  <w:top w:w="0" w:type="dxa"/>
                  <w:left w:w="108" w:type="dxa"/>
                  <w:bottom w:w="0" w:type="dxa"/>
                  <w:right w:w="108" w:type="dxa"/>
                </w:tblCellMar>
              </w:tblPrEx>
              <w:trPr>
                <w:trHeight w:val="540"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原粮(稻谷)散粮车入仓</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6</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7.5元/吨</w:t>
                  </w:r>
                </w:p>
              </w:tc>
            </w:tr>
            <w:tr>
              <w:tblPrEx>
                <w:tblCellMar>
                  <w:top w:w="0" w:type="dxa"/>
                  <w:left w:w="108" w:type="dxa"/>
                  <w:bottom w:w="0" w:type="dxa"/>
                  <w:right w:w="108" w:type="dxa"/>
                </w:tblCellMar>
              </w:tblPrEx>
              <w:trPr>
                <w:trHeight w:val="567"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原粮(稻谷)翻斗车入仓</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3元/吨</w:t>
                  </w:r>
                </w:p>
              </w:tc>
            </w:tr>
            <w:tr>
              <w:tblPrEx>
                <w:tblCellMar>
                  <w:top w:w="0" w:type="dxa"/>
                  <w:left w:w="108" w:type="dxa"/>
                  <w:bottom w:w="0" w:type="dxa"/>
                  <w:right w:w="108" w:type="dxa"/>
                </w:tblCellMar>
              </w:tblPrEx>
              <w:trPr>
                <w:trHeight w:val="540"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原粮(大米)入仓</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6</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9元/吨</w:t>
                  </w:r>
                </w:p>
              </w:tc>
            </w:tr>
            <w:tr>
              <w:tblPrEx>
                <w:tblCellMar>
                  <w:top w:w="0" w:type="dxa"/>
                  <w:left w:w="108" w:type="dxa"/>
                  <w:bottom w:w="0" w:type="dxa"/>
                  <w:right w:w="108" w:type="dxa"/>
                </w:tblCellMar>
              </w:tblPrEx>
              <w:trPr>
                <w:trHeight w:val="1200"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4</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接成品薄膜袋2.5kg</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65元/吨</w:t>
                  </w:r>
                </w:p>
              </w:tc>
            </w:tr>
            <w:tr>
              <w:tblPrEx>
                <w:tblCellMar>
                  <w:top w:w="0" w:type="dxa"/>
                  <w:left w:w="108" w:type="dxa"/>
                  <w:bottom w:w="0" w:type="dxa"/>
                  <w:right w:w="108" w:type="dxa"/>
                </w:tblCellMar>
              </w:tblPrEx>
              <w:trPr>
                <w:trHeight w:val="312"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5</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接成品薄膜袋5kg</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2.5</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35元/吨</w:t>
                  </w:r>
                </w:p>
              </w:tc>
            </w:tr>
            <w:tr>
              <w:tblPrEx>
                <w:tblCellMar>
                  <w:top w:w="0" w:type="dxa"/>
                  <w:left w:w="108" w:type="dxa"/>
                  <w:bottom w:w="0" w:type="dxa"/>
                  <w:right w:w="108" w:type="dxa"/>
                </w:tblCellMar>
              </w:tblPrEx>
              <w:trPr>
                <w:trHeight w:val="1160"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6</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接成品薄膜袋2.5kg</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38元/吨</w:t>
                  </w:r>
                </w:p>
              </w:tc>
            </w:tr>
            <w:tr>
              <w:tblPrEx>
                <w:tblCellMar>
                  <w:top w:w="0" w:type="dxa"/>
                  <w:left w:w="108" w:type="dxa"/>
                  <w:bottom w:w="0" w:type="dxa"/>
                  <w:right w:w="108" w:type="dxa"/>
                </w:tblCellMar>
              </w:tblPrEx>
              <w:trPr>
                <w:trHeight w:val="312"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7</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接成品薄膜袋5kg</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2.5</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20元/吨</w:t>
                  </w:r>
                </w:p>
              </w:tc>
            </w:tr>
            <w:tr>
              <w:tblPrEx>
                <w:tblCellMar>
                  <w:top w:w="0" w:type="dxa"/>
                  <w:left w:w="108" w:type="dxa"/>
                  <w:bottom w:w="0" w:type="dxa"/>
                  <w:right w:w="108" w:type="dxa"/>
                </w:tblCellMar>
              </w:tblPrEx>
              <w:trPr>
                <w:trHeight w:val="1200"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8</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接成品薄膜袋2.5kg</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120元/吨</w:t>
                  </w:r>
                </w:p>
              </w:tc>
            </w:tr>
            <w:tr>
              <w:tblPrEx>
                <w:tblCellMar>
                  <w:top w:w="0" w:type="dxa"/>
                  <w:left w:w="108" w:type="dxa"/>
                  <w:bottom w:w="0" w:type="dxa"/>
                  <w:right w:w="108" w:type="dxa"/>
                </w:tblCellMar>
              </w:tblPrEx>
              <w:trPr>
                <w:trHeight w:val="312"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9</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接成品薄膜袋5kg</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2.5</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80元/吨</w:t>
                  </w:r>
                </w:p>
              </w:tc>
            </w:tr>
            <w:tr>
              <w:tblPrEx>
                <w:tblCellMar>
                  <w:top w:w="0" w:type="dxa"/>
                  <w:left w:w="108" w:type="dxa"/>
                  <w:bottom w:w="0" w:type="dxa"/>
                  <w:right w:w="108" w:type="dxa"/>
                </w:tblCellMar>
              </w:tblPrEx>
              <w:trPr>
                <w:trHeight w:val="1140"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10</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接成品薄膜袋0.5kg</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800元/吨</w:t>
                  </w:r>
                </w:p>
              </w:tc>
            </w:tr>
            <w:tr>
              <w:tblPrEx>
                <w:tblCellMar>
                  <w:top w:w="0" w:type="dxa"/>
                  <w:left w:w="108" w:type="dxa"/>
                  <w:bottom w:w="0" w:type="dxa"/>
                  <w:right w:w="108" w:type="dxa"/>
                </w:tblCellMar>
              </w:tblPrEx>
              <w:trPr>
                <w:trHeight w:val="312"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11</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接成品薄膜袋1kg</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400元/吨</w:t>
                  </w:r>
                </w:p>
              </w:tc>
            </w:tr>
            <w:tr>
              <w:tblPrEx>
                <w:tblCellMar>
                  <w:top w:w="0" w:type="dxa"/>
                  <w:left w:w="108" w:type="dxa"/>
                  <w:bottom w:w="0" w:type="dxa"/>
                  <w:right w:w="108" w:type="dxa"/>
                </w:tblCellMar>
              </w:tblPrEx>
              <w:trPr>
                <w:trHeight w:val="840"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12</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接编织袋5kg</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2.5</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25元/吨</w:t>
                  </w:r>
                </w:p>
              </w:tc>
            </w:tr>
            <w:tr>
              <w:tblPrEx>
                <w:tblCellMar>
                  <w:top w:w="0" w:type="dxa"/>
                  <w:left w:w="108" w:type="dxa"/>
                  <w:bottom w:w="0" w:type="dxa"/>
                  <w:right w:w="108" w:type="dxa"/>
                </w:tblCellMar>
              </w:tblPrEx>
              <w:trPr>
                <w:trHeight w:val="312"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13</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接编织袋5kg</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18元/吨</w:t>
                  </w:r>
                </w:p>
              </w:tc>
            </w:tr>
            <w:tr>
              <w:tblPrEx>
                <w:tblCellMar>
                  <w:top w:w="0" w:type="dxa"/>
                  <w:left w:w="108" w:type="dxa"/>
                  <w:bottom w:w="0" w:type="dxa"/>
                  <w:right w:w="108" w:type="dxa"/>
                </w:tblCellMar>
              </w:tblPrEx>
              <w:trPr>
                <w:trHeight w:val="900"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14</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接编织袋9—10kg</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14元/吨</w:t>
                  </w:r>
                </w:p>
              </w:tc>
            </w:tr>
            <w:tr>
              <w:tblPrEx>
                <w:tblCellMar>
                  <w:top w:w="0" w:type="dxa"/>
                  <w:left w:w="108" w:type="dxa"/>
                  <w:bottom w:w="0" w:type="dxa"/>
                  <w:right w:w="108" w:type="dxa"/>
                </w:tblCellMar>
              </w:tblPrEx>
              <w:trPr>
                <w:trHeight w:val="312"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15</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接编织袋9—10kg</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11元/吨</w:t>
                  </w:r>
                </w:p>
              </w:tc>
            </w:tr>
            <w:tr>
              <w:tblPrEx>
                <w:tblCellMar>
                  <w:top w:w="0" w:type="dxa"/>
                  <w:left w:w="108" w:type="dxa"/>
                  <w:bottom w:w="0" w:type="dxa"/>
                  <w:right w:w="108" w:type="dxa"/>
                </w:tblCellMar>
              </w:tblPrEx>
              <w:trPr>
                <w:trHeight w:val="760"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16</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接编织袋25kg</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6</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8.5元/吨</w:t>
                  </w:r>
                </w:p>
              </w:tc>
            </w:tr>
            <w:tr>
              <w:tblPrEx>
                <w:tblCellMar>
                  <w:top w:w="0" w:type="dxa"/>
                  <w:left w:w="108" w:type="dxa"/>
                  <w:bottom w:w="0" w:type="dxa"/>
                  <w:right w:w="108" w:type="dxa"/>
                </w:tblCellMar>
              </w:tblPrEx>
              <w:trPr>
                <w:trHeight w:val="312"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17</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接编织袋25kg</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8</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7元/吨</w:t>
                  </w:r>
                </w:p>
              </w:tc>
            </w:tr>
            <w:tr>
              <w:tblPrEx>
                <w:tblCellMar>
                  <w:top w:w="0" w:type="dxa"/>
                  <w:left w:w="108" w:type="dxa"/>
                  <w:bottom w:w="0" w:type="dxa"/>
                  <w:right w:w="108" w:type="dxa"/>
                </w:tblCellMar>
              </w:tblPrEx>
              <w:trPr>
                <w:trHeight w:val="1100"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18</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接装副产物 25-50kg</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5</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10元/吨</w:t>
                  </w:r>
                </w:p>
              </w:tc>
            </w:tr>
            <w:tr>
              <w:tblPrEx>
                <w:tblCellMar>
                  <w:top w:w="0" w:type="dxa"/>
                  <w:left w:w="108" w:type="dxa"/>
                  <w:bottom w:w="0" w:type="dxa"/>
                  <w:right w:w="108" w:type="dxa"/>
                </w:tblCellMar>
              </w:tblPrEx>
              <w:trPr>
                <w:trHeight w:val="552"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19</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稻壳打包直接上车</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2.5</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50元/吨</w:t>
                  </w:r>
                </w:p>
              </w:tc>
            </w:tr>
            <w:tr>
              <w:tblPrEx>
                <w:tblCellMar>
                  <w:top w:w="0" w:type="dxa"/>
                  <w:left w:w="108" w:type="dxa"/>
                  <w:bottom w:w="0" w:type="dxa"/>
                  <w:right w:w="108" w:type="dxa"/>
                </w:tblCellMar>
              </w:tblPrEx>
              <w:trPr>
                <w:trHeight w:val="720"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20</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稻壳打包堆码</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35元/吨</w:t>
                  </w:r>
                </w:p>
              </w:tc>
            </w:tr>
            <w:tr>
              <w:tblPrEx>
                <w:tblCellMar>
                  <w:top w:w="0" w:type="dxa"/>
                  <w:left w:w="108" w:type="dxa"/>
                  <w:bottom w:w="0" w:type="dxa"/>
                  <w:right w:w="108" w:type="dxa"/>
                </w:tblCellMar>
              </w:tblPrEx>
              <w:trPr>
                <w:trHeight w:val="312"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21</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包装稻壳上车</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20元/吨</w:t>
                  </w:r>
                </w:p>
              </w:tc>
            </w:tr>
            <w:tr>
              <w:tblPrEx>
                <w:tblCellMar>
                  <w:top w:w="0" w:type="dxa"/>
                  <w:left w:w="108" w:type="dxa"/>
                  <w:bottom w:w="0" w:type="dxa"/>
                  <w:right w:w="108" w:type="dxa"/>
                </w:tblCellMar>
              </w:tblPrEx>
              <w:trPr>
                <w:trHeight w:val="780"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22</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稻壳粉打包直接上车</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1.5</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60元/吨</w:t>
                  </w:r>
                </w:p>
              </w:tc>
            </w:tr>
            <w:tr>
              <w:tblPrEx>
                <w:tblCellMar>
                  <w:top w:w="0" w:type="dxa"/>
                  <w:left w:w="108" w:type="dxa"/>
                  <w:bottom w:w="0" w:type="dxa"/>
                  <w:right w:w="108" w:type="dxa"/>
                </w:tblCellMar>
              </w:tblPrEx>
              <w:trPr>
                <w:trHeight w:val="312"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23</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稻壳粉打包堆码</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45元/吨</w:t>
                  </w:r>
                </w:p>
              </w:tc>
            </w:tr>
            <w:tr>
              <w:tblPrEx>
                <w:tblCellMar>
                  <w:top w:w="0" w:type="dxa"/>
                  <w:left w:w="108" w:type="dxa"/>
                  <w:bottom w:w="0" w:type="dxa"/>
                  <w:right w:w="108" w:type="dxa"/>
                </w:tblCellMar>
              </w:tblPrEx>
              <w:trPr>
                <w:trHeight w:val="660"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24</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包装稻壳粉上车</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20元/吨</w:t>
                  </w:r>
                </w:p>
              </w:tc>
            </w:tr>
            <w:tr>
              <w:tblPrEx>
                <w:tblCellMar>
                  <w:top w:w="0" w:type="dxa"/>
                  <w:left w:w="108" w:type="dxa"/>
                  <w:bottom w:w="0" w:type="dxa"/>
                  <w:right w:w="108" w:type="dxa"/>
                </w:tblCellMar>
              </w:tblPrEx>
              <w:trPr>
                <w:trHeight w:val="460"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25</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动力叉车转运</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4</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1.5元/吨</w:t>
                  </w:r>
                </w:p>
              </w:tc>
            </w:tr>
            <w:tr>
              <w:tblPrEx>
                <w:tblCellMar>
                  <w:top w:w="0" w:type="dxa"/>
                  <w:left w:w="108" w:type="dxa"/>
                  <w:bottom w:w="0" w:type="dxa"/>
                  <w:right w:w="108" w:type="dxa"/>
                </w:tblCellMar>
              </w:tblPrEx>
              <w:trPr>
                <w:trHeight w:val="312"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26</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人力叉车转运</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3元/吨</w:t>
                  </w:r>
                </w:p>
              </w:tc>
            </w:tr>
            <w:tr>
              <w:tblPrEx>
                <w:tblCellMar>
                  <w:top w:w="0" w:type="dxa"/>
                  <w:left w:w="108" w:type="dxa"/>
                  <w:bottom w:w="0" w:type="dxa"/>
                  <w:right w:w="108" w:type="dxa"/>
                </w:tblCellMar>
              </w:tblPrEx>
              <w:trPr>
                <w:trHeight w:val="460"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27</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编织袋大米下车</w:t>
                  </w:r>
                </w:p>
              </w:tc>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7</w:t>
                  </w:r>
                </w:p>
              </w:tc>
              <w:tc>
                <w:tcPr>
                  <w:tcW w:w="102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8元/吨</w:t>
                  </w:r>
                </w:p>
              </w:tc>
            </w:tr>
            <w:tr>
              <w:tblPrEx>
                <w:tblCellMar>
                  <w:top w:w="0" w:type="dxa"/>
                  <w:left w:w="108" w:type="dxa"/>
                  <w:bottom w:w="0" w:type="dxa"/>
                  <w:right w:w="108" w:type="dxa"/>
                </w:tblCellMar>
              </w:tblPrEx>
              <w:trPr>
                <w:trHeight w:val="312"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28</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纸箱大米下车</w:t>
                  </w:r>
                </w:p>
              </w:tc>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方正小标宋_GBK"/>
                      <w:b/>
                      <w:bCs/>
                      <w:sz w:val="20"/>
                      <w:szCs w:val="20"/>
                    </w:rPr>
                  </w:pPr>
                </w:p>
              </w:tc>
              <w:tc>
                <w:tcPr>
                  <w:tcW w:w="102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方正小标宋_GBK"/>
                      <w:b/>
                      <w:bCs/>
                      <w:sz w:val="20"/>
                      <w:szCs w:val="20"/>
                    </w:rPr>
                  </w:pPr>
                </w:p>
              </w:tc>
            </w:tr>
            <w:tr>
              <w:tblPrEx>
                <w:tblCellMar>
                  <w:top w:w="0" w:type="dxa"/>
                  <w:left w:w="108" w:type="dxa"/>
                  <w:bottom w:w="0" w:type="dxa"/>
                  <w:right w:w="108" w:type="dxa"/>
                </w:tblCellMar>
              </w:tblPrEx>
              <w:trPr>
                <w:trHeight w:val="420"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29</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人工上车</w:t>
                  </w:r>
                </w:p>
              </w:tc>
              <w:tc>
                <w:tcPr>
                  <w:tcW w:w="69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7</w:t>
                  </w:r>
                </w:p>
              </w:tc>
              <w:tc>
                <w:tcPr>
                  <w:tcW w:w="102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7元/吨</w:t>
                  </w:r>
                </w:p>
              </w:tc>
            </w:tr>
            <w:tr>
              <w:tblPrEx>
                <w:tblCellMar>
                  <w:top w:w="0" w:type="dxa"/>
                  <w:left w:w="108" w:type="dxa"/>
                  <w:bottom w:w="0" w:type="dxa"/>
                  <w:right w:w="108" w:type="dxa"/>
                </w:tblCellMar>
              </w:tblPrEx>
              <w:trPr>
                <w:trHeight w:val="312"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30</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叉车上车</w:t>
                  </w:r>
                </w:p>
              </w:tc>
              <w:tc>
                <w:tcPr>
                  <w:tcW w:w="6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方正小标宋_GBK"/>
                      <w:b/>
                      <w:bCs/>
                      <w:sz w:val="20"/>
                      <w:szCs w:val="20"/>
                    </w:rPr>
                  </w:pPr>
                </w:p>
              </w:tc>
              <w:tc>
                <w:tcPr>
                  <w:tcW w:w="102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方正小标宋_GBK"/>
                      <w:b/>
                      <w:bCs/>
                      <w:sz w:val="20"/>
                      <w:szCs w:val="20"/>
                    </w:rPr>
                  </w:pPr>
                </w:p>
              </w:tc>
            </w:tr>
            <w:tr>
              <w:tblPrEx>
                <w:tblCellMar>
                  <w:top w:w="0" w:type="dxa"/>
                  <w:left w:w="108" w:type="dxa"/>
                  <w:bottom w:w="0" w:type="dxa"/>
                  <w:right w:w="108" w:type="dxa"/>
                </w:tblCellMar>
              </w:tblPrEx>
              <w:trPr>
                <w:trHeight w:val="480"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31</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夜间加班上下货</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9元/吨</w:t>
                  </w:r>
                </w:p>
              </w:tc>
            </w:tr>
            <w:tr>
              <w:tblPrEx>
                <w:tblCellMar>
                  <w:top w:w="0" w:type="dxa"/>
                  <w:left w:w="108" w:type="dxa"/>
                  <w:bottom w:w="0" w:type="dxa"/>
                  <w:right w:w="108" w:type="dxa"/>
                </w:tblCellMar>
              </w:tblPrEx>
              <w:trPr>
                <w:trHeight w:val="480"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32</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组长管理费</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1.5</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500元/月</w:t>
                  </w:r>
                </w:p>
              </w:tc>
            </w:tr>
            <w:tr>
              <w:tblPrEx>
                <w:tblCellMar>
                  <w:top w:w="0" w:type="dxa"/>
                  <w:left w:w="108" w:type="dxa"/>
                  <w:bottom w:w="0" w:type="dxa"/>
                  <w:right w:w="108" w:type="dxa"/>
                </w:tblCellMar>
              </w:tblPrEx>
              <w:trPr>
                <w:trHeight w:val="312" w:hRule="atLeast"/>
              </w:trPr>
              <w:tc>
                <w:tcPr>
                  <w:tcW w:w="68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33</w:t>
                  </w:r>
                </w:p>
              </w:tc>
              <w:tc>
                <w:tcPr>
                  <w:tcW w:w="174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车间杂工</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1.5</w:t>
                  </w:r>
                </w:p>
              </w:tc>
              <w:tc>
                <w:tcPr>
                  <w:tcW w:w="102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120元/个</w:t>
                  </w:r>
                </w:p>
              </w:tc>
            </w:tr>
          </w:tbl>
          <w:p>
            <w:pPr>
              <w:spacing w:line="360" w:lineRule="auto"/>
              <w:rPr>
                <w:rFonts w:ascii="Times New Roman" w:hAnsi="Times New Roman" w:eastAsiaTheme="minorEastAsia"/>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909" w:hRule="atLeast"/>
        </w:trPr>
        <w:tc>
          <w:tcPr>
            <w:tcW w:w="18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 w:val="22"/>
                <w:szCs w:val="22"/>
              </w:rPr>
            </w:pPr>
            <w:r>
              <w:rPr>
                <w:rFonts w:ascii="Times New Roman" w:hAnsi="Times New Roman" w:eastAsiaTheme="minorEastAsia"/>
                <w:sz w:val="22"/>
                <w:szCs w:val="22"/>
              </w:rPr>
              <w:t>评标结果</w:t>
            </w:r>
          </w:p>
        </w:tc>
        <w:tc>
          <w:tcPr>
            <w:tcW w:w="674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Times New Roman" w:hAnsi="Times New Roman" w:eastAsiaTheme="minorEastAsia"/>
                <w:sz w:val="22"/>
                <w:szCs w:val="22"/>
              </w:rPr>
            </w:pPr>
            <w:r>
              <w:rPr>
                <w:rFonts w:ascii="Times New Roman" w:hAnsi="Times New Roman" w:eastAsiaTheme="minorEastAsia"/>
                <w:sz w:val="22"/>
                <w:szCs w:val="22"/>
              </w:rPr>
              <w:t>对参选总报价得分进行汇总，确定得分由高至低前三名参选人为中标候选人。</w:t>
            </w:r>
          </w:p>
          <w:p>
            <w:pPr>
              <w:spacing w:line="360" w:lineRule="auto"/>
              <w:ind w:firstLine="220" w:firstLineChars="100"/>
              <w:rPr>
                <w:rFonts w:ascii="Times New Roman" w:hAnsi="Times New Roman" w:eastAsiaTheme="minorEastAsia"/>
                <w:sz w:val="22"/>
                <w:szCs w:val="22"/>
              </w:rPr>
            </w:pPr>
            <w:r>
              <w:rPr>
                <w:rFonts w:ascii="Times New Roman" w:hAnsi="Times New Roman" w:eastAsiaTheme="minorEastAsia"/>
                <w:sz w:val="22"/>
                <w:szCs w:val="22"/>
              </w:rPr>
              <w:t xml:space="preserve"> 评标委员会完成评标后，应当向比选人提交书面评标报告。</w:t>
            </w:r>
          </w:p>
        </w:tc>
      </w:tr>
    </w:tbl>
    <w:p>
      <w:pPr>
        <w:spacing w:line="360" w:lineRule="auto"/>
        <w:outlineLvl w:val="0"/>
        <w:rPr>
          <w:rFonts w:ascii="Times New Roman" w:hAnsi="Times New Roman" w:eastAsiaTheme="minorEastAsia"/>
          <w:sz w:val="28"/>
          <w:szCs w:val="28"/>
        </w:rPr>
      </w:pPr>
      <w:r>
        <w:rPr>
          <w:rFonts w:ascii="Times New Roman" w:hAnsi="Times New Roman" w:eastAsiaTheme="minorEastAsia"/>
          <w:w w:val="99"/>
          <w:kern w:val="0"/>
          <w:sz w:val="22"/>
          <w:szCs w:val="22"/>
        </w:rPr>
        <w:br w:type="page"/>
      </w:r>
      <w:bookmarkEnd w:id="47"/>
    </w:p>
    <w:p>
      <w:pPr>
        <w:spacing w:line="360" w:lineRule="auto"/>
        <w:jc w:val="center"/>
        <w:outlineLvl w:val="0"/>
        <w:rPr>
          <w:rFonts w:ascii="Times New Roman" w:hAnsi="Times New Roman" w:eastAsiaTheme="minorEastAsia"/>
          <w:b/>
          <w:bCs/>
          <w:sz w:val="32"/>
          <w:szCs w:val="32"/>
        </w:rPr>
      </w:pPr>
      <w:bookmarkStart w:id="55" w:name="_Toc460332528"/>
      <w:bookmarkStart w:id="56" w:name="_Toc18673"/>
      <w:bookmarkStart w:id="57" w:name="_Toc8661"/>
      <w:bookmarkStart w:id="58" w:name="_Toc460332872"/>
      <w:bookmarkStart w:id="59" w:name="_Toc1339247088"/>
      <w:bookmarkStart w:id="60" w:name="_Toc13433"/>
      <w:r>
        <w:rPr>
          <w:rFonts w:ascii="Times New Roman" w:hAnsi="Times New Roman" w:eastAsiaTheme="minorEastAsia"/>
          <w:b/>
          <w:bCs/>
          <w:sz w:val="44"/>
          <w:szCs w:val="44"/>
        </w:rPr>
        <w:t>第四章　合同条款及格式</w:t>
      </w:r>
      <w:bookmarkEnd w:id="55"/>
      <w:bookmarkEnd w:id="56"/>
      <w:bookmarkEnd w:id="57"/>
      <w:bookmarkEnd w:id="58"/>
      <w:bookmarkEnd w:id="59"/>
      <w:bookmarkEnd w:id="60"/>
    </w:p>
    <w:p>
      <w:pPr>
        <w:spacing w:line="460" w:lineRule="exact"/>
        <w:rPr>
          <w:rFonts w:ascii="Times New Roman" w:hAnsi="Times New Roman" w:eastAsiaTheme="minorEastAsia"/>
          <w:sz w:val="28"/>
          <w:szCs w:val="28"/>
        </w:rPr>
      </w:pPr>
      <w:bookmarkStart w:id="61" w:name="_Toc443428081"/>
      <w:bookmarkStart w:id="62" w:name="_Toc31039"/>
      <w:bookmarkStart w:id="63" w:name="_Toc1573453359"/>
      <w:bookmarkStart w:id="64" w:name="_Toc12963"/>
      <w:bookmarkStart w:id="65" w:name="_Toc460332530"/>
      <w:bookmarkStart w:id="66" w:name="_Toc460332874"/>
    </w:p>
    <w:p>
      <w:pPr>
        <w:pStyle w:val="6"/>
        <w:jc w:val="left"/>
        <w:rPr>
          <w:rFonts w:ascii="Times New Roman" w:hAnsi="Times New Roman" w:eastAsiaTheme="minorEastAsia"/>
        </w:rPr>
      </w:pPr>
    </w:p>
    <w:p>
      <w:pPr>
        <w:rPr>
          <w:rFonts w:ascii="Times New Roman" w:hAnsi="Times New Roman" w:eastAsiaTheme="minorEastAsia"/>
          <w:sz w:val="32"/>
          <w:szCs w:val="32"/>
        </w:rPr>
      </w:pPr>
    </w:p>
    <w:p>
      <w:pPr>
        <w:pStyle w:val="6"/>
        <w:rPr>
          <w:rFonts w:ascii="Times New Roman" w:hAnsi="Times New Roman" w:eastAsiaTheme="minorEastAsia"/>
        </w:rPr>
      </w:pPr>
    </w:p>
    <w:p>
      <w:pPr>
        <w:rPr>
          <w:rFonts w:ascii="Times New Roman" w:hAnsi="Times New Roman" w:eastAsiaTheme="minorEastAsia"/>
          <w:sz w:val="32"/>
          <w:szCs w:val="32"/>
        </w:rPr>
      </w:pPr>
    </w:p>
    <w:p>
      <w:pPr>
        <w:pStyle w:val="6"/>
        <w:rPr>
          <w:rFonts w:ascii="Times New Roman" w:hAnsi="Times New Roman" w:eastAsiaTheme="minorEastAsia"/>
        </w:rPr>
      </w:pPr>
    </w:p>
    <w:p>
      <w:pPr>
        <w:rPr>
          <w:rFonts w:ascii="Times New Roman" w:hAnsi="Times New Roman" w:eastAsiaTheme="minorEastAsia"/>
          <w:sz w:val="32"/>
          <w:szCs w:val="32"/>
        </w:rPr>
      </w:pPr>
    </w:p>
    <w:p>
      <w:pPr>
        <w:pStyle w:val="6"/>
        <w:rPr>
          <w:rFonts w:ascii="Times New Roman" w:hAnsi="Times New Roman" w:eastAsiaTheme="minorEastAsia"/>
        </w:rPr>
      </w:pPr>
    </w:p>
    <w:p>
      <w:pPr>
        <w:rPr>
          <w:rFonts w:ascii="Times New Roman" w:hAnsi="Times New Roman" w:eastAsiaTheme="minorEastAsia"/>
          <w:sz w:val="32"/>
          <w:szCs w:val="32"/>
        </w:rPr>
      </w:pPr>
    </w:p>
    <w:p>
      <w:pPr>
        <w:pStyle w:val="6"/>
        <w:rPr>
          <w:rFonts w:ascii="Times New Roman" w:hAnsi="Times New Roman" w:eastAsiaTheme="minorEastAsia"/>
        </w:rPr>
      </w:pPr>
    </w:p>
    <w:p>
      <w:pPr>
        <w:rPr>
          <w:rFonts w:ascii="Times New Roman" w:hAnsi="Times New Roman" w:eastAsiaTheme="minorEastAsia"/>
          <w:sz w:val="32"/>
          <w:szCs w:val="32"/>
        </w:rPr>
      </w:pPr>
    </w:p>
    <w:p>
      <w:pPr>
        <w:pStyle w:val="6"/>
        <w:rPr>
          <w:rFonts w:ascii="Times New Roman" w:hAnsi="Times New Roman" w:eastAsiaTheme="minorEastAsia"/>
        </w:rPr>
      </w:pPr>
    </w:p>
    <w:p>
      <w:pPr>
        <w:rPr>
          <w:rFonts w:ascii="Times New Roman" w:hAnsi="Times New Roman" w:eastAsiaTheme="minorEastAsia"/>
          <w:sz w:val="32"/>
          <w:szCs w:val="32"/>
        </w:rPr>
      </w:pPr>
    </w:p>
    <w:p>
      <w:pPr>
        <w:pStyle w:val="6"/>
        <w:rPr>
          <w:rFonts w:ascii="Times New Roman" w:hAnsi="Times New Roman" w:eastAsiaTheme="minorEastAsia"/>
        </w:rPr>
      </w:pPr>
    </w:p>
    <w:p>
      <w:pPr>
        <w:rPr>
          <w:rFonts w:ascii="Times New Roman" w:hAnsi="Times New Roman"/>
        </w:rPr>
      </w:pPr>
    </w:p>
    <w:p>
      <w:pPr>
        <w:adjustRightInd w:val="0"/>
        <w:snapToGrid w:val="0"/>
        <w:spacing w:line="560" w:lineRule="exact"/>
        <w:jc w:val="center"/>
        <w:rPr>
          <w:rFonts w:ascii="Times New Roman" w:hAnsi="Times New Roman" w:eastAsia="黑体"/>
          <w:b/>
          <w:bCs/>
          <w:sz w:val="32"/>
          <w:szCs w:val="32"/>
        </w:rPr>
      </w:pPr>
    </w:p>
    <w:p>
      <w:pPr>
        <w:adjustRightInd w:val="0"/>
        <w:snapToGrid w:val="0"/>
        <w:spacing w:line="560" w:lineRule="exact"/>
        <w:jc w:val="center"/>
        <w:rPr>
          <w:rFonts w:ascii="Times New Roman" w:hAnsi="Times New Roman" w:eastAsia="黑体"/>
          <w:b/>
          <w:bCs/>
          <w:sz w:val="32"/>
          <w:szCs w:val="32"/>
        </w:rPr>
      </w:pPr>
    </w:p>
    <w:p>
      <w:pPr>
        <w:adjustRightInd w:val="0"/>
        <w:snapToGrid w:val="0"/>
        <w:spacing w:line="560" w:lineRule="exact"/>
        <w:jc w:val="center"/>
        <w:rPr>
          <w:rFonts w:ascii="Times New Roman" w:hAnsi="Times New Roman" w:eastAsia="黑体"/>
          <w:b/>
          <w:bCs/>
          <w:sz w:val="32"/>
          <w:szCs w:val="32"/>
        </w:rPr>
      </w:pPr>
    </w:p>
    <w:p>
      <w:pPr>
        <w:adjustRightInd w:val="0"/>
        <w:snapToGrid w:val="0"/>
        <w:spacing w:line="560" w:lineRule="exact"/>
        <w:jc w:val="center"/>
        <w:rPr>
          <w:rFonts w:ascii="Times New Roman" w:hAnsi="Times New Roman" w:eastAsia="黑体"/>
          <w:b/>
          <w:bCs/>
          <w:sz w:val="32"/>
          <w:szCs w:val="32"/>
        </w:rPr>
      </w:pPr>
    </w:p>
    <w:p>
      <w:pPr>
        <w:adjustRightInd w:val="0"/>
        <w:snapToGrid w:val="0"/>
        <w:spacing w:line="560" w:lineRule="exact"/>
        <w:jc w:val="center"/>
        <w:rPr>
          <w:rFonts w:ascii="Times New Roman" w:hAnsi="Times New Roman" w:eastAsia="黑体"/>
          <w:b/>
          <w:bCs/>
          <w:sz w:val="32"/>
          <w:szCs w:val="32"/>
        </w:rPr>
      </w:pPr>
      <w:r>
        <w:rPr>
          <w:rFonts w:ascii="Times New Roman" w:hAnsi="Times New Roman" w:eastAsia="黑体"/>
          <w:b/>
          <w:bCs/>
          <w:sz w:val="32"/>
          <w:szCs w:val="32"/>
        </w:rPr>
        <w:t>重庆市上桥粮食中转库有限责任公司</w:t>
      </w:r>
    </w:p>
    <w:p>
      <w:pPr>
        <w:adjustRightInd w:val="0"/>
        <w:snapToGrid w:val="0"/>
        <w:spacing w:line="560" w:lineRule="exact"/>
        <w:jc w:val="center"/>
        <w:rPr>
          <w:rFonts w:ascii="Times New Roman" w:hAnsi="Times New Roman"/>
          <w:bCs/>
          <w:sz w:val="30"/>
          <w:szCs w:val="30"/>
        </w:rPr>
      </w:pPr>
      <w:r>
        <w:rPr>
          <w:rFonts w:ascii="Times New Roman" w:hAnsi="Times New Roman" w:eastAsia="黑体"/>
          <w:b/>
          <w:bCs/>
          <w:sz w:val="32"/>
          <w:szCs w:val="32"/>
        </w:rPr>
        <w:t>大米加工车间劳务服务合同</w:t>
      </w:r>
    </w:p>
    <w:p>
      <w:pPr>
        <w:adjustRightInd w:val="0"/>
        <w:snapToGrid w:val="0"/>
        <w:spacing w:line="560" w:lineRule="exact"/>
        <w:rPr>
          <w:rFonts w:ascii="Times New Roman" w:hAnsi="Times New Roman"/>
          <w:bCs/>
          <w:sz w:val="30"/>
          <w:szCs w:val="30"/>
        </w:rPr>
      </w:pPr>
      <w:r>
        <w:rPr>
          <w:rFonts w:ascii="Times New Roman" w:hAnsi="Times New Roman"/>
          <w:bCs/>
          <w:sz w:val="30"/>
          <w:szCs w:val="30"/>
        </w:rPr>
        <w:t>　　　　　　　　　　　　　　　　　　</w:t>
      </w:r>
    </w:p>
    <w:p>
      <w:pPr>
        <w:adjustRightInd w:val="0"/>
        <w:snapToGrid w:val="0"/>
        <w:spacing w:line="560" w:lineRule="exact"/>
        <w:rPr>
          <w:rFonts w:ascii="Times New Roman" w:hAnsi="Times New Roman"/>
          <w:bCs/>
          <w:sz w:val="30"/>
          <w:szCs w:val="30"/>
        </w:rPr>
      </w:pPr>
      <w:r>
        <w:rPr>
          <w:rFonts w:ascii="Times New Roman" w:hAnsi="Times New Roman"/>
          <w:bCs/>
          <w:sz w:val="30"/>
          <w:szCs w:val="30"/>
        </w:rPr>
        <w:t>　　　　　　　　　　　　　　　　合同编号：</w:t>
      </w:r>
    </w:p>
    <w:p>
      <w:pPr>
        <w:adjustRightInd w:val="0"/>
        <w:snapToGrid w:val="0"/>
        <w:spacing w:line="560" w:lineRule="exact"/>
        <w:jc w:val="center"/>
        <w:rPr>
          <w:rFonts w:ascii="Times New Roman" w:hAnsi="Times New Roman"/>
          <w:bCs/>
          <w:sz w:val="30"/>
          <w:szCs w:val="30"/>
        </w:rPr>
      </w:pPr>
      <w:r>
        <w:rPr>
          <w:rFonts w:ascii="Times New Roman" w:hAnsi="Times New Roman"/>
          <w:bCs/>
          <w:sz w:val="30"/>
          <w:szCs w:val="30"/>
        </w:rPr>
        <w:t xml:space="preserve">                                                                        </w:t>
      </w:r>
    </w:p>
    <w:p>
      <w:pPr>
        <w:adjustRightInd w:val="0"/>
        <w:snapToGrid w:val="0"/>
        <w:spacing w:line="360"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甲方： </w:t>
      </w:r>
    </w:p>
    <w:p>
      <w:pPr>
        <w:adjustRightInd w:val="0"/>
        <w:snapToGrid w:val="0"/>
        <w:spacing w:line="360"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乙方：</w:t>
      </w:r>
    </w:p>
    <w:p>
      <w:pPr>
        <w:adjustRightInd w:val="0"/>
        <w:snapToGrid w:val="0"/>
        <w:spacing w:line="360"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根据《中华人民共和国民法典》及相关法律法规、甲方管理规定，就上桥公司大米加工车间劳务服务外包事宜，甲乙双方本着自愿、平等原则，经协商一致，签订本合同。</w:t>
      </w:r>
    </w:p>
    <w:p>
      <w:pPr>
        <w:keepNext w:val="0"/>
        <w:keepLines w:val="0"/>
        <w:pageBreakBefore w:val="0"/>
        <w:widowControl w:val="0"/>
        <w:kinsoku/>
        <w:wordWrap/>
        <w:overflowPunct/>
        <w:topLinePunct w:val="0"/>
        <w:autoSpaceDE/>
        <w:autoSpaceDN/>
        <w:bidi w:val="0"/>
        <w:adjustRightInd w:val="0"/>
        <w:snapToGrid w:val="0"/>
        <w:spacing w:line="600" w:lineRule="exact"/>
        <w:ind w:firstLine="602" w:firstLineChars="200"/>
        <w:jc w:val="left"/>
        <w:textAlignment w:val="auto"/>
        <w:rPr>
          <w:rFonts w:ascii="Times New Roman" w:hAnsi="Times New Roman" w:eastAsia="方正仿宋_GBK"/>
          <w:sz w:val="32"/>
          <w:szCs w:val="32"/>
        </w:rPr>
      </w:pPr>
      <w:r>
        <w:rPr>
          <w:rFonts w:ascii="Times New Roman" w:hAnsi="Times New Roman"/>
          <w:b/>
          <w:bCs/>
          <w:sz w:val="30"/>
          <w:szCs w:val="30"/>
        </w:rPr>
        <w:t>一、劳务服务地址：</w:t>
      </w:r>
      <w:r>
        <w:rPr>
          <w:rFonts w:ascii="Times New Roman" w:hAnsi="Times New Roman" w:eastAsia="方正仿宋_GBK"/>
          <w:sz w:val="32"/>
          <w:szCs w:val="32"/>
        </w:rPr>
        <w:t>重庆市上桥粮食中转库有限责任公司润渝米业分公司大米加工厂车间。</w:t>
      </w:r>
    </w:p>
    <w:p>
      <w:pPr>
        <w:keepNext w:val="0"/>
        <w:keepLines w:val="0"/>
        <w:pageBreakBefore w:val="0"/>
        <w:widowControl w:val="0"/>
        <w:kinsoku/>
        <w:wordWrap/>
        <w:overflowPunct/>
        <w:topLinePunct w:val="0"/>
        <w:autoSpaceDE/>
        <w:autoSpaceDN/>
        <w:bidi w:val="0"/>
        <w:spacing w:line="600" w:lineRule="exact"/>
        <w:ind w:firstLine="420" w:firstLineChars="200"/>
        <w:textAlignment w:val="auto"/>
        <w:rPr>
          <w:rFonts w:ascii="Times New Roman" w:hAnsi="Times New Roman" w:eastAsia="方正仿宋_GBK"/>
          <w:sz w:val="32"/>
          <w:szCs w:val="32"/>
        </w:rPr>
      </w:pPr>
      <w:r>
        <w:rPr>
          <w:rFonts w:ascii="Times New Roman" w:hAnsi="Times New Roman"/>
          <w:bCs/>
          <w:szCs w:val="21"/>
        </w:rPr>
        <w:t>　</w:t>
      </w:r>
      <w:r>
        <w:rPr>
          <w:rFonts w:ascii="Times New Roman" w:hAnsi="Times New Roman"/>
          <w:sz w:val="30"/>
          <w:szCs w:val="30"/>
        </w:rPr>
        <w:t>二、</w:t>
      </w:r>
      <w:r>
        <w:rPr>
          <w:rFonts w:ascii="Times New Roman" w:hAnsi="Times New Roman"/>
          <w:b/>
          <w:bCs/>
          <w:sz w:val="30"/>
          <w:szCs w:val="30"/>
        </w:rPr>
        <w:t>劳务服务内容：</w:t>
      </w:r>
      <w:r>
        <w:rPr>
          <w:rFonts w:ascii="Times New Roman" w:hAnsi="Times New Roman" w:eastAsia="方正仿宋_GBK"/>
          <w:sz w:val="32"/>
          <w:szCs w:val="32"/>
        </w:rPr>
        <w:t>以完成车间原粮进料、成品及副产物包装、货物上下车、作业场地清洁、临时工作安排等各工序劳务事项为目的，劳务人员由劳务输出单位根据车间劳务需求合理配备，报委托方知晓。</w:t>
      </w:r>
    </w:p>
    <w:p>
      <w:pPr>
        <w:keepNext w:val="0"/>
        <w:keepLines w:val="0"/>
        <w:pageBreakBefore w:val="0"/>
        <w:widowControl w:val="0"/>
        <w:kinsoku/>
        <w:wordWrap/>
        <w:overflowPunct/>
        <w:topLinePunct w:val="0"/>
        <w:autoSpaceDE/>
        <w:autoSpaceDN/>
        <w:bidi w:val="0"/>
        <w:spacing w:line="600" w:lineRule="exact"/>
        <w:ind w:firstLine="602" w:firstLineChars="200"/>
        <w:jc w:val="left"/>
        <w:textAlignment w:val="auto"/>
        <w:rPr>
          <w:rFonts w:ascii="Times New Roman" w:hAnsi="Times New Roman"/>
          <w:b/>
          <w:bCs/>
          <w:sz w:val="30"/>
          <w:szCs w:val="30"/>
        </w:rPr>
      </w:pPr>
      <w:r>
        <w:rPr>
          <w:rFonts w:ascii="Times New Roman" w:hAnsi="Times New Roman"/>
          <w:b/>
          <w:bCs/>
          <w:sz w:val="30"/>
          <w:szCs w:val="30"/>
        </w:rPr>
        <w:t>三、服务期限：</w:t>
      </w:r>
      <w:r>
        <w:rPr>
          <w:rFonts w:ascii="Times New Roman" w:hAnsi="Times New Roman" w:eastAsia="方正仿宋_GBK"/>
          <w:sz w:val="32"/>
          <w:szCs w:val="32"/>
        </w:rPr>
        <w:t>365日历天（要求每天按甲方需求提供劳务）。服务期届满后，乙方在</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期无违约、违规事项，且达到甲方仓储服务要求，经甲方评价为合格团队的，双方可在协商一致的前提下续签下一年度合同，可续签两次。续签合同价格按照投标价格或当期执行价格签订。</w:t>
      </w:r>
    </w:p>
    <w:p>
      <w:pPr>
        <w:spacing w:line="360" w:lineRule="auto"/>
        <w:ind w:firstLine="602" w:firstLineChars="200"/>
        <w:jc w:val="left"/>
        <w:rPr>
          <w:rFonts w:ascii="Times New Roman" w:hAnsi="Times New Roman"/>
          <w:b/>
          <w:bCs/>
          <w:sz w:val="30"/>
          <w:szCs w:val="30"/>
        </w:rPr>
      </w:pPr>
      <w:r>
        <w:rPr>
          <w:rFonts w:ascii="Times New Roman" w:hAnsi="Times New Roman"/>
          <w:b/>
          <w:bCs/>
          <w:sz w:val="30"/>
          <w:szCs w:val="30"/>
        </w:rPr>
        <w:t>四、履约保证金</w:t>
      </w:r>
    </w:p>
    <w:p>
      <w:pPr>
        <w:adjustRightInd w:val="0"/>
        <w:snapToGrid w:val="0"/>
        <w:spacing w:line="560" w:lineRule="exact"/>
        <w:jc w:val="left"/>
        <w:rPr>
          <w:rFonts w:ascii="Times New Roman" w:hAnsi="Times New Roman" w:eastAsia="方正仿宋_GBK"/>
          <w:sz w:val="32"/>
          <w:szCs w:val="32"/>
        </w:rPr>
      </w:pPr>
      <w:r>
        <w:rPr>
          <w:rFonts w:ascii="Times New Roman" w:hAnsi="Times New Roman"/>
          <w:sz w:val="30"/>
          <w:szCs w:val="30"/>
        </w:rPr>
        <w:t xml:space="preserve">  </w:t>
      </w:r>
      <w:r>
        <w:rPr>
          <w:rFonts w:ascii="Times New Roman" w:hAnsi="Times New Roman" w:eastAsia="方正仿宋_GBK"/>
          <w:sz w:val="32"/>
          <w:szCs w:val="32"/>
        </w:rPr>
        <w:t xml:space="preserve"> （一）履约保证金：人民币5万元（大写</w:t>
      </w:r>
      <w:r>
        <w:rPr>
          <w:rFonts w:ascii="Times New Roman" w:hAnsi="Times New Roman" w:eastAsia="方正仿宋_GBK"/>
          <w:kern w:val="0"/>
          <w:sz w:val="32"/>
          <w:szCs w:val="32"/>
          <w:u w:val="single"/>
        </w:rPr>
        <w:t>：伍万元整)</w:t>
      </w:r>
      <w:r>
        <w:rPr>
          <w:rFonts w:ascii="Times New Roman" w:hAnsi="Times New Roman" w:eastAsia="方正仿宋_GBK"/>
          <w:sz w:val="32"/>
          <w:szCs w:val="32"/>
        </w:rPr>
        <w:t>。</w:t>
      </w:r>
    </w:p>
    <w:p>
      <w:pPr>
        <w:spacing w:line="360" w:lineRule="auto"/>
        <w:jc w:val="left"/>
        <w:rPr>
          <w:rFonts w:ascii="Times New Roman" w:hAnsi="Times New Roman" w:eastAsia="方正仿宋_GBK"/>
          <w:sz w:val="32"/>
          <w:szCs w:val="32"/>
        </w:rPr>
      </w:pPr>
      <w:r>
        <w:rPr>
          <w:rFonts w:ascii="Times New Roman" w:hAnsi="Times New Roman" w:eastAsia="方正仿宋_GBK"/>
          <w:sz w:val="32"/>
          <w:szCs w:val="32"/>
        </w:rPr>
        <w:t xml:space="preserve">   （二）履约保证金的过程管控：甲方全过程管控履约保证金，乙方因违反本</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约定而依约承担的违约金应立即缴纳，通过履约保证金扣除的，乙方应立即补足履约保证金。</w:t>
      </w:r>
    </w:p>
    <w:p>
      <w:pPr>
        <w:spacing w:line="360" w:lineRule="auto"/>
        <w:jc w:val="left"/>
        <w:rPr>
          <w:rFonts w:ascii="Times New Roman" w:hAnsi="Times New Roman" w:eastAsia="方正仿宋_GBK"/>
          <w:sz w:val="32"/>
          <w:szCs w:val="32"/>
        </w:rPr>
      </w:pPr>
      <w:r>
        <w:rPr>
          <w:rFonts w:ascii="Times New Roman" w:hAnsi="Times New Roman" w:eastAsia="方正仿宋_GBK"/>
          <w:sz w:val="32"/>
          <w:szCs w:val="32"/>
        </w:rPr>
        <w:t xml:space="preserve">   （三）履约保证金退还金额及时间：本</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依约、依法解除、终止</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或服务期限届满后，且乙方无任何违反本</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约定的行为，或已依约承担相应的违约责任和义务的情况下，甲方全额或依约扣除相应款项后不计息退还乙方。</w:t>
      </w:r>
    </w:p>
    <w:p>
      <w:pPr>
        <w:spacing w:line="360" w:lineRule="auto"/>
        <w:ind w:firstLine="602" w:firstLineChars="200"/>
        <w:jc w:val="left"/>
        <w:rPr>
          <w:rFonts w:ascii="Times New Roman" w:hAnsi="Times New Roman"/>
          <w:sz w:val="30"/>
          <w:szCs w:val="30"/>
        </w:rPr>
      </w:pPr>
      <w:r>
        <w:rPr>
          <w:rFonts w:ascii="Times New Roman" w:hAnsi="Times New Roman"/>
          <w:b/>
          <w:bCs/>
          <w:sz w:val="30"/>
          <w:szCs w:val="30"/>
        </w:rPr>
        <w:t>五、服务费用的构成及支付方式</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（一）服务费用的构成及结算单价</w:t>
      </w:r>
    </w:p>
    <w:tbl>
      <w:tblPr>
        <w:tblStyle w:val="45"/>
        <w:tblpPr w:leftFromText="180" w:rightFromText="180" w:vertAnchor="text" w:horzAnchor="page" w:tblpX="1487" w:tblpY="-1439"/>
        <w:tblOverlap w:val="never"/>
        <w:tblW w:w="9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96"/>
        <w:gridCol w:w="761"/>
        <w:gridCol w:w="2226"/>
        <w:gridCol w:w="343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43"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kern w:val="0"/>
                <w:sz w:val="20"/>
                <w:szCs w:val="20"/>
              </w:rPr>
            </w:pPr>
            <w:r>
              <w:rPr>
                <w:rFonts w:ascii="Times New Roman" w:hAnsi="Times New Roman" w:eastAsia="方正仿宋_GBK"/>
                <w:b/>
                <w:bCs/>
                <w:sz w:val="32"/>
                <w:szCs w:val="32"/>
              </w:rPr>
              <w:t>上桥公司润渝米业大米加工车间作业工序劳务</w:t>
            </w:r>
            <w:r>
              <w:rPr>
                <w:rFonts w:ascii="Times New Roman" w:hAnsi="Times New Roman" w:eastAsia="方正仿宋_GBK"/>
                <w:b/>
                <w:bCs/>
                <w:kern w:val="0"/>
                <w:sz w:val="32"/>
                <w:szCs w:val="32"/>
              </w:rPr>
              <w:t>结算单价表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工序序号</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作业工序</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作业编号</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作业项目</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工作内容</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结算单价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原粮入库</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原粮(稻谷)散粮车入仓</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含卸料设备搭接、场地清洁等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原粮(稻谷)翻斗车入仓</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含卸料设备搭接、场地清洁等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原粮(大米)入仓</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含粮包拆线、废料整理、场地清洁等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成品包装入库</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4</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接成品薄膜袋2.5kg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两面单层整形包装（自动线），含包装物准备、人工装箱（袋）、托盘堆码、叉货入库、场地清洁等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5</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接成品薄膜袋5kg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两面单层整形包装（自动线），含包装物准备、人工装箱（袋）、托盘堆码、叉货入库、场地清洁等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6</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接成品薄膜袋2.5kg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两面单层整形包装(自动线)，含包装物准备、自动装箱（袋）、托盘堆码、叉货入库、场地清洁等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7</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接成品薄膜袋5kg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两面单层整形包装(自动线)，含包装物准备、自动装箱（袋）、托盘堆码、叉货入库、场地清洁等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8</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接成品薄膜袋2.5kg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六面双层整形包装（自动线），含包装物准备、人工装箱（袋）、托盘堆码、叉货入库、场地清洁等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9</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接成品薄膜袋5kg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六面双层整形包装（自动线），含包装物准备、人工装箱（袋）、托盘堆码、叉货入库、场地清洁等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接成品薄膜袋0.5kg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六面整形礼品包装（自动线），含包装物准备、人工装箱（盒）、托盘堆码、叉货入库、场地清洁等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11</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接成品薄膜袋1kg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六面整形礼品包装（自动线），含包装物准备、人工装箱（盒）、托盘堆码、叉货入库、场地清洁等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12</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接编织袋5kg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人工线，含包装物准备、接料打包、叉货入库、场地清洁等，另装外袋（箱）加6元</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13</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接编织袋5kg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自动线，含包装物准备、叉货入库、场地清洁等，另装外袋装箱加6元</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14</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接编织袋9—10kg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人工线，含包装物准备、接料打包、叉货入库、场地清洁等，另装外袋装箱加6元</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15</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接编织袋9—10kg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自动线，含包装物准备、叉货入库、场地清洁等，另装外袋装箱加6元</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16</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接编织袋25kg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 xml:space="preserve">人工线，含包装物准备、接料打包、叉货入库、场地清洁等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17</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接编织袋25kg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 xml:space="preserve">自动线，含包装物准备、叉货入库、场地清洁等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副产物包装入库</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18</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接装副产物 25-50kg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人工线 ，含米糠、米粞、碎米、渣粮、灰渣等副产物包装物准备、接料打包、叉货入库、场地清洁等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19</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稻壳打包直接上车</w:t>
            </w:r>
          </w:p>
        </w:tc>
        <w:tc>
          <w:tcPr>
            <w:tcW w:w="34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kern w:val="0"/>
                <w:sz w:val="20"/>
                <w:szCs w:val="20"/>
              </w:rPr>
              <w:t xml:space="preserve">人工线，含包装物准备、接料打包、上车装车、场地清洁等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稻壳打包堆码</w:t>
            </w:r>
          </w:p>
        </w:tc>
        <w:tc>
          <w:tcPr>
            <w:tcW w:w="34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kern w:val="0"/>
                <w:sz w:val="20"/>
                <w:szCs w:val="20"/>
              </w:rPr>
              <w:t xml:space="preserve">人工线，含包装物准备、接料打包、转移堆码、场地清洁等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21</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包装稻壳上车</w:t>
            </w:r>
          </w:p>
        </w:tc>
        <w:tc>
          <w:tcPr>
            <w:tcW w:w="34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kern w:val="0"/>
                <w:sz w:val="20"/>
                <w:szCs w:val="20"/>
              </w:rPr>
              <w:t xml:space="preserve">人工线，含上车装车、场地清洁等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22</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稻壳粉打包直接上车</w:t>
            </w:r>
          </w:p>
        </w:tc>
        <w:tc>
          <w:tcPr>
            <w:tcW w:w="34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kern w:val="0"/>
                <w:sz w:val="20"/>
                <w:szCs w:val="20"/>
              </w:rPr>
              <w:t xml:space="preserve">人工线，含包装物准备、接料打包、上车装车、场地清洁等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23</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稻壳粉打包堆码</w:t>
            </w:r>
          </w:p>
        </w:tc>
        <w:tc>
          <w:tcPr>
            <w:tcW w:w="34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kern w:val="0"/>
                <w:sz w:val="20"/>
                <w:szCs w:val="20"/>
              </w:rPr>
              <w:t xml:space="preserve">人工线，含包装物准备、接料打包、转移堆码、场地清洁等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24</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包装稻壳粉上车</w:t>
            </w:r>
          </w:p>
        </w:tc>
        <w:tc>
          <w:tcPr>
            <w:tcW w:w="34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kern w:val="0"/>
                <w:sz w:val="20"/>
                <w:szCs w:val="20"/>
              </w:rPr>
              <w:t xml:space="preserve">人工线，含上车装车、场地清洁等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4</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厂内转运</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25</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动力叉车转运</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仓库内叉车转运</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26</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人力叉车转运</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仓库内叉车转运</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5</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出入库装卸车</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27</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编织袋大米下车</w:t>
            </w:r>
          </w:p>
        </w:tc>
        <w:tc>
          <w:tcPr>
            <w:tcW w:w="34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综合统一价格，集装箱+3元</w:t>
            </w: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28</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纸箱大米下车</w:t>
            </w:r>
          </w:p>
        </w:tc>
        <w:tc>
          <w:tcPr>
            <w:tcW w:w="34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sz w:val="20"/>
                <w:szCs w:val="20"/>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29</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人工上车</w:t>
            </w:r>
          </w:p>
        </w:tc>
        <w:tc>
          <w:tcPr>
            <w:tcW w:w="34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无论何种方式，综合统一价格</w:t>
            </w: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叉车上车</w:t>
            </w:r>
          </w:p>
        </w:tc>
        <w:tc>
          <w:tcPr>
            <w:tcW w:w="34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sz w:val="20"/>
                <w:szCs w:val="20"/>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31</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夜间加班上下货</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无论何种方式，综合统一价格</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6</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其它费用</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32</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组长管理费</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负责管理和调度车间劳务</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33</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车间杂工</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每天按8小时计</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bl>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注：</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1.未涉及到的作业环节和费用标准，经双方协商签订补充协议确定。</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2.各作业工序单价确需调整的，由要求调整方提出充分的理由，双方协商一致后(甲方按公司程序办理)进行该工序执行价格调整。</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3.双方必须严格执行约定价格，任何一方不得私自变价，乙方不得向甲方客户收取任何费用。</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4.春节期间（腊月二十五至正月初八），在服务费结算标准上增加5元/吨，不另计任何加班费用。</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（二）结算及支付方式</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每月5日前甲、乙双方核对上月作业量，双方确认无误后办理结算手续，乙方20日前向甲方开具增值税专用发票，甲方于5个工作日内支付款项到乙方</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指定账户（如遇节假日顺延）。</w:t>
      </w:r>
    </w:p>
    <w:p>
      <w:pPr>
        <w:spacing w:line="360" w:lineRule="auto"/>
        <w:ind w:firstLine="602" w:firstLineChars="200"/>
        <w:jc w:val="left"/>
        <w:rPr>
          <w:rFonts w:ascii="Times New Roman" w:hAnsi="Times New Roman"/>
          <w:b/>
          <w:bCs/>
          <w:sz w:val="30"/>
          <w:szCs w:val="30"/>
        </w:rPr>
      </w:pPr>
      <w:r>
        <w:rPr>
          <w:rFonts w:ascii="Times New Roman" w:hAnsi="Times New Roman"/>
          <w:b/>
          <w:bCs/>
          <w:sz w:val="30"/>
          <w:szCs w:val="30"/>
        </w:rPr>
        <w:t>六、所需设备的提供、使用和管理</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（一）甲方提供锂电池电瓶叉车、塑料托盘等主要设备；乙方为完成车间外包劳务工作，可以自行配备铁板、铺垫物等辅助设施、器具。</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（二）乙方在使用甲方提供的锂电池电瓶叉车过程中的安全责任、充电、维修及保养由乙方全权负责，叉车等设备的售后必须在甲方指定机构进行维修；年检由甲方统一办理。</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（三）塑料托盘年损耗不超过1%，超出损耗范围的由乙方按原品牌、质量、型号、规格赔偿。</w:t>
      </w:r>
    </w:p>
    <w:p>
      <w:pPr>
        <w:spacing w:line="360" w:lineRule="auto"/>
        <w:jc w:val="left"/>
        <w:rPr>
          <w:rFonts w:ascii="Times New Roman" w:hAnsi="Times New Roman"/>
          <w:b/>
          <w:bCs/>
          <w:sz w:val="30"/>
          <w:szCs w:val="30"/>
        </w:rPr>
      </w:pPr>
      <w:r>
        <w:rPr>
          <w:rFonts w:ascii="Times New Roman" w:hAnsi="Times New Roman"/>
          <w:b/>
          <w:bCs/>
          <w:sz w:val="30"/>
          <w:szCs w:val="30"/>
        </w:rPr>
        <w:t xml:space="preserve">    七、甲方的权利与义务</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（一）甲方有义务按</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约定即时足额向乙方支付费用。</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（二）甲方有权对乙方的服务环节进行管理和监督，发现问题有权要求乙方进行整改，乙方拒不整改的视为违约。</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（三）因乙方管理不善或因乙方人员行为，导致甲方被行政管理部门处罚的，产生的经济损失由乙方承担，甲方有权对乙方追加双倍赔偿。</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（四）甲方有权按车间劳务服务管理</w:t>
      </w:r>
      <w:r>
        <w:rPr>
          <w:rFonts w:hint="eastAsia" w:ascii="Times New Roman" w:hAnsi="Times New Roman" w:eastAsia="方正仿宋_GBK"/>
          <w:sz w:val="32"/>
          <w:szCs w:val="32"/>
          <w:lang w:val="en-US" w:eastAsia="zh-CN"/>
        </w:rPr>
        <w:t>制度</w:t>
      </w:r>
      <w:r>
        <w:rPr>
          <w:rFonts w:ascii="Times New Roman" w:hAnsi="Times New Roman" w:eastAsia="方正仿宋_GBK"/>
          <w:sz w:val="32"/>
          <w:szCs w:val="32"/>
        </w:rPr>
        <w:t>对乙方进行管理与考核。</w:t>
      </w:r>
    </w:p>
    <w:p>
      <w:pPr>
        <w:spacing w:line="360" w:lineRule="auto"/>
        <w:ind w:firstLine="602" w:firstLineChars="200"/>
        <w:jc w:val="left"/>
        <w:rPr>
          <w:rFonts w:ascii="Times New Roman" w:hAnsi="Times New Roman"/>
          <w:b/>
          <w:bCs/>
          <w:sz w:val="30"/>
          <w:szCs w:val="30"/>
        </w:rPr>
      </w:pPr>
      <w:r>
        <w:rPr>
          <w:rFonts w:ascii="Times New Roman" w:hAnsi="Times New Roman"/>
          <w:b/>
          <w:bCs/>
          <w:sz w:val="30"/>
          <w:szCs w:val="30"/>
        </w:rPr>
        <w:t>八、乙方的权利与义务</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（一）乙方不得将服务作业全部或部分转让给第三方，否则视为乙方违约。</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（二）乙方必须对库存货物数量负全权责任。乙方作业人员出现盗窃、抢占或故意毁损货物的，造成的一切责任和经济损失由乙方承担赔偿，甲方可要求对当事人进行辞退处理，情节严重的交由公安部门处理。</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乙方必须认真贯彻国家、省、市有关安全生产的方针、政策和法律法规、规程、标准规范、制度及各项管理规定；严格遵守和执行甲方服务作业、设施设备相关管理制度和后续颁布的相关制度，认真执行甲方及甲方上级主管单位安全生产管理制度和规定，服从管理，切实履行好乙方相关的安全、环境保护责任。因乙方管理不善或因乙方人员行为被行政管理部门处罚的，一切责任和后果均由乙方承担。</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 xml:space="preserve">（四）乙方必须与现场作业人员建立合法有效的劳动协议关系，并且为其购买工伤保险及意外伤害保险。乙方需提供作业人员名单、有效证件以及购买保险的相关依据给甲方备案，并根据人员流动及时更新资料。乙方自行承担用工风险，因用工问题产生的劳资纠纷由乙方自行承担和处理，对甲方造成不良影响，且妨碍甲方正常经营秩序的，由此产生的经济损失由乙方承担赔偿。   </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（五）乙方按甲方要求设定管理架构，配备常驻现场管理负责人、作业人员。</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1.乙方应指派现场管理负责人1名，负责接受甲方相关人员的指令，对车间劳务服务管理相关工作进行统一协调、安排和管理。按时参加甲方组织召开的工作沟通及安全生产、环境保护等会议。</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2.乙方应在大米生产车间配置货物装卸作业、产品包装作、安全保护、货物转运、其他杂工等人力资源，负责车间劳务服务作业、设备设施管理及人员管理。</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3.乙方未按照本</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约定保证充足的人力资源及设施设备配置，导致大米加工车间货物无法正常到、发或货物不能正常装、卸的，一切损失由乙方承担，甲方有权提出限期整改，乙方拒不整改或整改达不到甲方要求的视为乙方违约，甲方有权按损失程度扣减履约保证金、不足部分在未结算劳务费用中扣除。</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七）乙方必须建立健全安全生产制度和内控管理制度，确保现场作业人员熟知相关作业流程及规定，定期开展业务培训和安全培训，特殊岗位（包括但不限于升降机、行吊、叉车、内转载具的使用作业人员）须经考核合格后持证上岗。</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1.乙方对使用的特种设备的安全负责。自觉维护叉车和内转载具完好，对属于甲方的设备造成损坏的，由乙方负责维修或按原价赔偿。</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2.乙方应当按照国家有关规定配备特种设备安全管理人员、检测人员和作业人员，并取得相应资格，方可从事相关工作。对国家规定实行检验的特种设备应当及时申报并接受检验。</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3.乙方禁止使用国家明令淘汰和已经报废的设备。乙方使用设备涉及特种设备的应当在投入使用前或者投入使用后三十日内，向负责特种设备安全监督管理的部门联系办理使用登记，取得使用登记证书。登记标志应当置于该特种设备的显著位置。 特种设备应当建立岗位责任、隐患治理、应急救援等安全管理制度，制定操作规程，保证特种设备安全运行，并建立特种设备安全技术档案。安全技术档案应当包括：特种设备的设计文件、产品质量合格证明、安装及使用维护保养说明、监督检验证明等相关技术资料和文件；特种设备的定期检验和定期自行检查记录；特种设备的日常使用状况记录；特种设备及其附属仪器仪表的维护保养记录；特种设备的运行故障和事故记录。</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（八）乙方在接到车间作业通知后，组织并配备所需作业人员及设备，完成指定的车间作业。因乙方原因产生延时，造成的经济损失及相关费用由乙方承担。</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（九）乙方在接到货物出、入库通知后，组织并配备所需装卸人员及设备，完成指定的出、入库装卸作业。因乙方原因，导致甲方客户投诉或送货延迟，产生的经济损失及相关费用由乙方承担。</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（十）乙方必须保持作业区域和休息场所的环境卫生干净、整洁，自行清理作业区域和休息场所产生的垃圾，并运至甲方指定堆放地点。</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（十一）乙方负责其作业区域和休息场所的安全管理，禁止出现不稳定、信访事件（含群体事件）发生；禁止出现饮酒上岗、打架斗殴、酗酒、滋事等违法违规行为。</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（十二）乙方负责作业场所人员作业安全管理。由于乙方原因导致出现人员伤亡、设备设施损坏或其他事故造成的一切责任及经济损失由乙方自行承担。</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（十三）乙方必须按相关部门要求参加培训，并承担费用，同时严格遵守铁路及相关部门规定持证上岗。</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（十四）乙方在服务期间不得破坏甲方设施设备及建筑。</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终止时，乙方应完整完好地移交甲方提供使用的设施设备及建筑等，并在</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终止之日前无条件撤离甲方生产、生活区域，做好资产、业务交接工作和相关费用结算。</w:t>
      </w:r>
    </w:p>
    <w:p>
      <w:pPr>
        <w:spacing w:line="360" w:lineRule="auto"/>
        <w:ind w:firstLine="602" w:firstLineChars="200"/>
        <w:jc w:val="left"/>
        <w:rPr>
          <w:rFonts w:ascii="Times New Roman" w:hAnsi="Times New Roman"/>
          <w:b/>
          <w:bCs/>
          <w:sz w:val="30"/>
          <w:szCs w:val="30"/>
        </w:rPr>
      </w:pPr>
      <w:r>
        <w:rPr>
          <w:rFonts w:ascii="Times New Roman" w:hAnsi="Times New Roman"/>
          <w:b/>
          <w:bCs/>
          <w:sz w:val="30"/>
          <w:szCs w:val="30"/>
        </w:rPr>
        <w:t>九、违约界定及责任</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（一）本</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所有约定条款对甲乙双方均有效，否则视为违约；如乙方不能满足甲方作业需求，甲方有权解除合作，乙方承担违约责任和损失；甲乙双方协商一致而退出的，不视为违约。</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期内，因行政部门或甲方原因导致双方不能继续履行</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的，甲方应提前2个月书面通知对方，不视为甲方违约。甲方按乙方实际作业量向乙方支付劳务费，同时无息退还履约保证金，本</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即终止。</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期内，因其他非甲方因素需提前终止本</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的，不视为甲方违约，甲方无息退还履约保证金，但不承担任何违约、赔偿或补偿责任。</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（四）</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期内，因乙方原因导致双方不能履行</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的，乙方应提前2个月书面通知甲方，并视为乙方违约，甲方不予退还履约保证金。因乙方原因导致甲方损失的，应承担据实赔偿责任。</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（五）</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期内，甲乙双方应严格按照</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约定履行相关责任和义务，因一方违约造成本</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不能履行，违约方向守约方支付违约金20万元，</w:t>
      </w:r>
      <w:r>
        <w:rPr>
          <w:rFonts w:hint="eastAsia" w:ascii="方正仿宋_GBK" w:hAnsi="方正仿宋_GBK" w:eastAsia="方正仿宋_GBK" w:cs="方正仿宋_GBK"/>
          <w:sz w:val="32"/>
          <w:szCs w:val="32"/>
        </w:rPr>
        <w:t>违约金不足以弥补守约方所受损失的</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违约方应向守约方赔偿全部损失</w:t>
      </w:r>
      <w:r>
        <w:rPr>
          <w:rFonts w:ascii="Times New Roman" w:hAnsi="Times New Roman" w:eastAsia="方正仿宋_GBK"/>
          <w:sz w:val="32"/>
          <w:szCs w:val="32"/>
        </w:rPr>
        <w:t>。</w:t>
      </w:r>
    </w:p>
    <w:p>
      <w:pPr>
        <w:spacing w:line="360" w:lineRule="auto"/>
        <w:ind w:firstLine="602" w:firstLineChars="200"/>
        <w:jc w:val="left"/>
        <w:rPr>
          <w:rFonts w:ascii="Times New Roman" w:hAnsi="Times New Roman"/>
          <w:b/>
          <w:bCs/>
          <w:sz w:val="30"/>
          <w:szCs w:val="30"/>
        </w:rPr>
      </w:pPr>
      <w:r>
        <w:rPr>
          <w:rFonts w:ascii="Times New Roman" w:hAnsi="Times New Roman"/>
          <w:b/>
          <w:bCs/>
          <w:sz w:val="30"/>
          <w:szCs w:val="30"/>
        </w:rPr>
        <w:t>十、协议的解除和终止</w:t>
      </w:r>
    </w:p>
    <w:p>
      <w:pPr>
        <w:spacing w:line="360" w:lineRule="auto"/>
        <w:ind w:firstLine="640" w:firstLineChars="200"/>
        <w:jc w:val="left"/>
        <w:rPr>
          <w:rFonts w:ascii="Times New Roman" w:hAnsi="Times New Roman" w:eastAsia="方正仿宋_GBK"/>
          <w:color w:val="auto"/>
          <w:sz w:val="32"/>
          <w:szCs w:val="32"/>
        </w:rPr>
      </w:pPr>
      <w:r>
        <w:rPr>
          <w:rFonts w:ascii="Times New Roman" w:hAnsi="Times New Roman" w:eastAsia="方正仿宋_GBK"/>
          <w:sz w:val="32"/>
          <w:szCs w:val="32"/>
        </w:rPr>
        <w:t>（一）本</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有效期满后自动终止，如乙方在</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期无违约、违规事项，且达到甲方仓储服务要求，经甲方评价为合格团队的，双方可在协商一致的前提下续签下一年度合同，可续签两次。续签</w:t>
      </w:r>
      <w:r>
        <w:rPr>
          <w:rFonts w:ascii="Times New Roman" w:hAnsi="Times New Roman" w:eastAsia="方正仿宋_GBK"/>
          <w:color w:val="auto"/>
          <w:sz w:val="32"/>
          <w:szCs w:val="32"/>
        </w:rPr>
        <w:t>合同价格双方根据中标价格或当期执行价格协商确定。</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（二）出现下列情况，甲方有权单方面终止</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1.因乙方行为导致甲方经营秩序受影响产生经济损失的。</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2.因乙方未按照约定购买工伤保险或依法承担劳动用工主体责任，造成甲方经济损失，影响甲方正常经营的。</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3.乙方未按照本</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规定按时足额补足履约保证金，并经甲方催告在一周内仍未补足的。</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4.因乙方人员违规作业或过失导致人员伤亡的安全责任事故、工伤事故的。</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5.因乙方原因导致甲方重大损失及影响，严重损坏甲方信誉及声誉的。</w:t>
      </w:r>
    </w:p>
    <w:p>
      <w:pPr>
        <w:spacing w:line="360" w:lineRule="auto"/>
        <w:ind w:firstLine="640" w:firstLineChars="200"/>
        <w:jc w:val="left"/>
        <w:rPr>
          <w:rFonts w:ascii="Times New Roman" w:hAnsi="Times New Roman" w:eastAsia="方正仿宋_GBK"/>
          <w:color w:val="auto"/>
          <w:sz w:val="32"/>
          <w:szCs w:val="32"/>
        </w:rPr>
      </w:pPr>
      <w:r>
        <w:rPr>
          <w:rFonts w:ascii="Times New Roman" w:hAnsi="Times New Roman" w:eastAsia="方正仿宋_GBK"/>
          <w:sz w:val="32"/>
          <w:szCs w:val="32"/>
        </w:rPr>
        <w:t>6.因乙方服务不合格，在甲方责令</w:t>
      </w:r>
      <w:r>
        <w:rPr>
          <w:rFonts w:ascii="Times New Roman" w:hAnsi="Times New Roman" w:eastAsia="方正仿宋_GBK"/>
          <w:color w:val="auto"/>
          <w:sz w:val="32"/>
          <w:szCs w:val="32"/>
        </w:rPr>
        <w:t>整改后仍达不到要求的。</w:t>
      </w:r>
    </w:p>
    <w:p>
      <w:pPr>
        <w:spacing w:line="360" w:lineRule="auto"/>
        <w:ind w:firstLine="640" w:firstLineChars="200"/>
        <w:jc w:val="left"/>
        <w:rPr>
          <w:rFonts w:ascii="Times New Roman" w:hAnsi="Times New Roman"/>
          <w:szCs w:val="21"/>
        </w:rPr>
      </w:pPr>
      <w:r>
        <w:rPr>
          <w:rFonts w:ascii="Times New Roman" w:hAnsi="Times New Roman" w:eastAsia="方正仿宋_GBK"/>
          <w:color w:val="auto"/>
          <w:sz w:val="32"/>
          <w:szCs w:val="32"/>
        </w:rPr>
        <w:t>（三）因加工车间停运或其他非因甲方</w:t>
      </w:r>
      <w:r>
        <w:rPr>
          <w:rFonts w:ascii="Times New Roman" w:hAnsi="Times New Roman" w:eastAsia="方正仿宋_GBK"/>
          <w:sz w:val="32"/>
          <w:szCs w:val="32"/>
        </w:rPr>
        <w:t>因素需提前终止本</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的，自然终止本</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w:t>
      </w:r>
    </w:p>
    <w:p>
      <w:pPr>
        <w:spacing w:line="360" w:lineRule="auto"/>
        <w:ind w:firstLine="602" w:firstLineChars="200"/>
        <w:jc w:val="left"/>
        <w:rPr>
          <w:rFonts w:ascii="Times New Roman" w:hAnsi="Times New Roman"/>
          <w:sz w:val="30"/>
          <w:szCs w:val="30"/>
        </w:rPr>
      </w:pPr>
      <w:r>
        <w:rPr>
          <w:rFonts w:ascii="Times New Roman" w:hAnsi="Times New Roman"/>
          <w:b/>
          <w:bCs/>
          <w:sz w:val="30"/>
          <w:szCs w:val="30"/>
        </w:rPr>
        <w:t>十一、</w:t>
      </w:r>
      <w:r>
        <w:rPr>
          <w:rFonts w:hint="eastAsia" w:ascii="Times New Roman" w:hAnsi="Times New Roman"/>
          <w:b/>
          <w:bCs/>
          <w:sz w:val="30"/>
          <w:szCs w:val="30"/>
          <w:lang w:val="en-US" w:eastAsia="zh-CN"/>
        </w:rPr>
        <w:t>合同</w:t>
      </w:r>
      <w:r>
        <w:rPr>
          <w:rFonts w:ascii="Times New Roman" w:hAnsi="Times New Roman"/>
          <w:b/>
          <w:bCs/>
          <w:sz w:val="30"/>
          <w:szCs w:val="30"/>
        </w:rPr>
        <w:t>附件</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本</w:t>
      </w:r>
      <w:r>
        <w:rPr>
          <w:rFonts w:hint="eastAsia" w:ascii="Times New Roman" w:hAnsi="Times New Roman" w:eastAsia="方正仿宋_GBK"/>
          <w:sz w:val="32"/>
          <w:szCs w:val="32"/>
          <w:lang w:val="en-US" w:eastAsia="zh-CN"/>
        </w:rPr>
        <w:t>合</w:t>
      </w:r>
      <w:r>
        <w:rPr>
          <w:rFonts w:hint="eastAsia" w:ascii="Times New Roman" w:hAnsi="Times New Roman" w:eastAsia="方正仿宋_GBK"/>
          <w:color w:val="auto"/>
          <w:sz w:val="32"/>
          <w:szCs w:val="32"/>
          <w:lang w:val="en-US" w:eastAsia="zh-CN"/>
        </w:rPr>
        <w:t>同</w:t>
      </w:r>
      <w:r>
        <w:rPr>
          <w:rFonts w:ascii="Times New Roman" w:hAnsi="Times New Roman" w:eastAsia="方正仿宋_GBK"/>
          <w:color w:val="auto"/>
          <w:sz w:val="32"/>
          <w:szCs w:val="32"/>
        </w:rPr>
        <w:t>附件1《廉洁从业协议》、附件2《</w:t>
      </w:r>
      <w:r>
        <w:rPr>
          <w:rFonts w:ascii="Times New Roman" w:hAnsi="Times New Roman" w:eastAsia="方正仿宋_GBK"/>
          <w:sz w:val="32"/>
          <w:szCs w:val="32"/>
        </w:rPr>
        <w:t>安全环保责任</w:t>
      </w:r>
      <w:r>
        <w:rPr>
          <w:rFonts w:hint="eastAsia" w:ascii="Times New Roman" w:hAnsi="Times New Roman" w:eastAsia="方正仿宋_GBK"/>
          <w:sz w:val="32"/>
          <w:szCs w:val="32"/>
          <w:lang w:val="en-US" w:eastAsia="zh-CN"/>
        </w:rPr>
        <w:t>协议</w:t>
      </w:r>
      <w:r>
        <w:rPr>
          <w:rFonts w:ascii="Times New Roman" w:hAnsi="Times New Roman" w:eastAsia="方正仿宋_GBK"/>
          <w:sz w:val="32"/>
          <w:szCs w:val="32"/>
        </w:rPr>
        <w:t>》及甲方后续颁布的相关管理制度等，均是本</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有效组成部分，具有同等法律效力。规章制度的内容与</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约定相冲突的，以本</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为准，但国家法律、政策另有规定的除外。</w:t>
      </w:r>
    </w:p>
    <w:p>
      <w:pPr>
        <w:spacing w:line="360" w:lineRule="auto"/>
        <w:ind w:firstLine="643" w:firstLineChars="200"/>
        <w:jc w:val="left"/>
        <w:rPr>
          <w:rFonts w:ascii="Times New Roman" w:hAnsi="Times New Roman" w:eastAsia="方正仿宋_GBK"/>
          <w:b/>
          <w:bCs/>
          <w:sz w:val="32"/>
          <w:szCs w:val="32"/>
        </w:rPr>
      </w:pPr>
      <w:r>
        <w:rPr>
          <w:rFonts w:ascii="Times New Roman" w:hAnsi="Times New Roman" w:eastAsia="方正仿宋_GBK"/>
          <w:b/>
          <w:bCs/>
          <w:sz w:val="32"/>
          <w:szCs w:val="32"/>
        </w:rPr>
        <w:t>十二、争议解决方式</w:t>
      </w:r>
    </w:p>
    <w:p>
      <w:pPr>
        <w:spacing w:line="360" w:lineRule="auto"/>
        <w:ind w:firstLine="640" w:firstLineChars="200"/>
        <w:jc w:val="left"/>
        <w:rPr>
          <w:rFonts w:ascii="方正仿宋_GBK" w:hAnsi="方正仿宋_GBK" w:eastAsia="方正仿宋_GBK" w:cs="方正仿宋_GBK"/>
          <w:sz w:val="32"/>
          <w:szCs w:val="32"/>
        </w:rPr>
      </w:pPr>
      <w:r>
        <w:rPr>
          <w:rFonts w:hint="eastAsia" w:ascii="Times New Roman" w:hAnsi="Times New Roman" w:eastAsia="方正仿宋_GBK"/>
          <w:sz w:val="32"/>
          <w:szCs w:val="32"/>
        </w:rPr>
        <w:t>本</w:t>
      </w:r>
      <w:r>
        <w:rPr>
          <w:rFonts w:hint="eastAsia" w:ascii="Times New Roman" w:hAnsi="Times New Roman" w:eastAsia="方正仿宋_GBK"/>
          <w:sz w:val="32"/>
          <w:szCs w:val="32"/>
          <w:lang w:val="en-US" w:eastAsia="zh-CN"/>
        </w:rPr>
        <w:t>合同</w:t>
      </w:r>
      <w:r>
        <w:rPr>
          <w:rFonts w:hint="eastAsia" w:ascii="Times New Roman" w:hAnsi="Times New Roman" w:eastAsia="方正仿宋_GBK"/>
          <w:sz w:val="32"/>
          <w:szCs w:val="32"/>
        </w:rPr>
        <w:t>签订后如双方发生争议，由双方协商解决或申请有关部门调解解决，协商或调解解决不成的，依法向甲方所在地具有管辖权的人民法院起诉。一方违约的，应</w:t>
      </w:r>
      <w:r>
        <w:rPr>
          <w:rFonts w:hint="eastAsia" w:ascii="方正仿宋_GBK" w:hAnsi="方正仿宋_GBK" w:eastAsia="方正仿宋_GBK" w:cs="方正仿宋_GBK"/>
          <w:sz w:val="32"/>
          <w:szCs w:val="32"/>
        </w:rPr>
        <w:t>承担因其违约对守约方造成的包括但不限于调查查询费、诉讼费、案件受理费、财产保全费、财产保全担保费、执行费、评估拍卖费、公证认证费、翻译费、公告费、律师代理费、差旅费、复印费及其他合理费用等一切损失。</w:t>
      </w:r>
    </w:p>
    <w:p>
      <w:pPr>
        <w:spacing w:line="360" w:lineRule="auto"/>
        <w:ind w:firstLine="640" w:firstLineChars="200"/>
        <w:jc w:val="left"/>
        <w:rPr>
          <w:rFonts w:ascii="Times New Roman" w:hAnsi="Times New Roman" w:eastAsia="方正仿宋_GBK"/>
          <w:sz w:val="32"/>
          <w:szCs w:val="32"/>
        </w:rPr>
      </w:pPr>
      <w:r>
        <w:rPr>
          <w:rFonts w:hint="eastAsia" w:ascii="方正仿宋_GBK" w:hAnsi="方正仿宋_GBK" w:eastAsia="方正仿宋_GBK" w:cs="方正仿宋_GBK"/>
          <w:sz w:val="32"/>
          <w:szCs w:val="32"/>
        </w:rPr>
        <w:t>双方协商一致，以</w:t>
      </w:r>
      <w:r>
        <w:rPr>
          <w:rFonts w:hint="eastAsia" w:ascii="Times New Roman" w:hAnsi="Times New Roman" w:eastAsia="方正仿宋_GBK"/>
          <w:sz w:val="32"/>
          <w:szCs w:val="32"/>
          <w:lang w:val="en-US" w:eastAsia="zh-CN"/>
        </w:rPr>
        <w:t>合同</w:t>
      </w:r>
      <w:r>
        <w:rPr>
          <w:rFonts w:hint="eastAsia" w:ascii="方正仿宋_GBK" w:hAnsi="方正仿宋_GBK" w:eastAsia="方正仿宋_GBK" w:cs="方正仿宋_GBK"/>
          <w:sz w:val="32"/>
          <w:szCs w:val="32"/>
        </w:rPr>
        <w:t>载明的地址及联系方式作为双方的通讯方式。该通讯方式内确定的地址及联系方式为双方工作联系往来、法律文书及争议解决时人民法院的法律文书送达地址，人民法院的诉</w:t>
      </w:r>
      <w:r>
        <w:rPr>
          <w:rFonts w:hint="eastAsia" w:ascii="Times New Roman" w:hAnsi="Times New Roman" w:eastAsia="方正仿宋_GBK"/>
          <w:sz w:val="32"/>
          <w:szCs w:val="32"/>
        </w:rPr>
        <w:t>讼文书（含裁判文书）送达的，视为有效送达。</w:t>
      </w:r>
    </w:p>
    <w:p>
      <w:pPr>
        <w:spacing w:line="360" w:lineRule="auto"/>
        <w:ind w:firstLine="643" w:firstLineChars="200"/>
        <w:jc w:val="left"/>
        <w:rPr>
          <w:rFonts w:ascii="Times New Roman" w:hAnsi="Times New Roman" w:eastAsia="方正仿宋_GBK"/>
          <w:b/>
          <w:bCs/>
          <w:sz w:val="32"/>
          <w:szCs w:val="32"/>
        </w:rPr>
      </w:pPr>
      <w:r>
        <w:rPr>
          <w:rFonts w:ascii="Times New Roman" w:hAnsi="Times New Roman" w:eastAsia="方正仿宋_GBK"/>
          <w:b/>
          <w:bCs/>
          <w:sz w:val="32"/>
          <w:szCs w:val="32"/>
        </w:rPr>
        <w:t>十三、</w:t>
      </w:r>
      <w:r>
        <w:rPr>
          <w:rFonts w:hint="eastAsia" w:ascii="Times New Roman" w:hAnsi="Times New Roman" w:eastAsia="方正仿宋_GBK"/>
          <w:b/>
          <w:bCs/>
          <w:sz w:val="32"/>
          <w:szCs w:val="32"/>
          <w:lang w:val="en-US" w:eastAsia="zh-CN"/>
        </w:rPr>
        <w:t>合同</w:t>
      </w:r>
      <w:r>
        <w:rPr>
          <w:rFonts w:ascii="Times New Roman" w:hAnsi="Times New Roman" w:eastAsia="方正仿宋_GBK"/>
          <w:b/>
          <w:bCs/>
          <w:sz w:val="32"/>
          <w:szCs w:val="32"/>
        </w:rPr>
        <w:t>的补充及变更</w:t>
      </w:r>
    </w:p>
    <w:p>
      <w:pPr>
        <w:spacing w:line="360" w:lineRule="auto"/>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双方对</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内容的变更或补充应采用书面形式，并由双方签字盖章作为</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附件，附件与本</w:t>
      </w:r>
      <w:r>
        <w:rPr>
          <w:rFonts w:hint="eastAsia" w:ascii="Times New Roman" w:hAnsi="Times New Roman" w:eastAsia="方正仿宋_GBK"/>
          <w:sz w:val="32"/>
          <w:szCs w:val="32"/>
          <w:lang w:val="en-US" w:eastAsia="zh-CN"/>
        </w:rPr>
        <w:t>合同</w:t>
      </w:r>
      <w:r>
        <w:rPr>
          <w:rFonts w:ascii="Times New Roman" w:hAnsi="Times New Roman" w:eastAsia="方正仿宋_GBK"/>
          <w:sz w:val="32"/>
          <w:szCs w:val="32"/>
        </w:rPr>
        <w:t>具有同等的法律效力。</w:t>
      </w:r>
    </w:p>
    <w:p>
      <w:pPr>
        <w:spacing w:line="360" w:lineRule="auto"/>
        <w:ind w:firstLine="602" w:firstLineChars="200"/>
        <w:jc w:val="left"/>
        <w:rPr>
          <w:rFonts w:ascii="Times New Roman" w:hAnsi="Times New Roman" w:eastAsia="方正仿宋_GBK"/>
          <w:sz w:val="32"/>
          <w:szCs w:val="32"/>
        </w:rPr>
      </w:pPr>
      <w:r>
        <w:rPr>
          <w:rFonts w:ascii="Times New Roman" w:hAnsi="Times New Roman"/>
          <w:b/>
          <w:bCs/>
          <w:sz w:val="30"/>
          <w:szCs w:val="30"/>
        </w:rPr>
        <w:t>十四、</w:t>
      </w:r>
      <w:r>
        <w:rPr>
          <w:rFonts w:ascii="Times New Roman" w:hAnsi="Times New Roman" w:eastAsia="方正仿宋_GBK"/>
          <w:b/>
          <w:bCs/>
          <w:sz w:val="32"/>
          <w:szCs w:val="32"/>
        </w:rPr>
        <w:t>本</w:t>
      </w:r>
      <w:r>
        <w:rPr>
          <w:rFonts w:hint="eastAsia" w:ascii="Times New Roman" w:hAnsi="Times New Roman" w:eastAsia="方正仿宋_GBK"/>
          <w:b/>
          <w:bCs/>
          <w:sz w:val="32"/>
          <w:szCs w:val="32"/>
          <w:lang w:val="en-US" w:eastAsia="zh-CN"/>
        </w:rPr>
        <w:t>合同</w:t>
      </w:r>
      <w:r>
        <w:rPr>
          <w:rFonts w:ascii="Times New Roman" w:hAnsi="Times New Roman" w:eastAsia="方正仿宋_GBK"/>
          <w:b/>
          <w:bCs/>
          <w:sz w:val="32"/>
          <w:szCs w:val="32"/>
        </w:rPr>
        <w:t>一式肆份，甲乙双方各执贰份。本</w:t>
      </w:r>
      <w:r>
        <w:rPr>
          <w:rFonts w:hint="eastAsia" w:ascii="Times New Roman" w:hAnsi="Times New Roman" w:eastAsia="方正仿宋_GBK"/>
          <w:b/>
          <w:bCs/>
          <w:sz w:val="32"/>
          <w:szCs w:val="32"/>
          <w:lang w:val="en-US" w:eastAsia="zh-CN"/>
        </w:rPr>
        <w:t>合同</w:t>
      </w:r>
      <w:r>
        <w:rPr>
          <w:rFonts w:ascii="Times New Roman" w:hAnsi="Times New Roman" w:eastAsia="方正仿宋_GBK"/>
          <w:b/>
          <w:bCs/>
          <w:sz w:val="32"/>
          <w:szCs w:val="32"/>
        </w:rPr>
        <w:t>经甲乙双方法人代表或代理人签字并盖章后生效。</w:t>
      </w:r>
    </w:p>
    <w:tbl>
      <w:tblPr>
        <w:tblStyle w:val="45"/>
        <w:tblpPr w:leftFromText="180" w:rightFromText="180" w:vertAnchor="text" w:horzAnchor="page" w:tblpX="1198" w:tblpY="1041"/>
        <w:tblOverlap w:val="never"/>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7"/>
        <w:gridCol w:w="4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trPr>
        <w:tc>
          <w:tcPr>
            <w:tcW w:w="4887" w:type="dxa"/>
            <w:tcBorders>
              <w:top w:val="single" w:color="auto" w:sz="4" w:space="0"/>
              <w:left w:val="single" w:color="auto" w:sz="4" w:space="0"/>
              <w:bottom w:val="single" w:color="auto" w:sz="4" w:space="0"/>
              <w:right w:val="single" w:color="auto" w:sz="4" w:space="0"/>
            </w:tcBorders>
          </w:tcPr>
          <w:p>
            <w:pPr>
              <w:spacing w:line="360" w:lineRule="auto"/>
              <w:ind w:firstLine="1470" w:firstLineChars="700"/>
              <w:jc w:val="left"/>
              <w:rPr>
                <w:rFonts w:ascii="Times New Roman" w:hAnsi="Times New Roman"/>
                <w:szCs w:val="21"/>
              </w:rPr>
            </w:pPr>
          </w:p>
          <w:p>
            <w:pPr>
              <w:spacing w:line="360" w:lineRule="auto"/>
              <w:ind w:firstLine="1470" w:firstLineChars="700"/>
              <w:jc w:val="left"/>
              <w:rPr>
                <w:rFonts w:ascii="Times New Roman" w:hAnsi="Times New Roman"/>
                <w:szCs w:val="21"/>
              </w:rPr>
            </w:pPr>
            <w:r>
              <w:rPr>
                <w:rFonts w:ascii="Times New Roman" w:hAnsi="Times New Roman"/>
                <w:szCs w:val="21"/>
              </w:rPr>
              <w:t>甲 方</w:t>
            </w:r>
          </w:p>
          <w:p>
            <w:pPr>
              <w:spacing w:line="360" w:lineRule="auto"/>
              <w:jc w:val="left"/>
              <w:rPr>
                <w:rFonts w:ascii="Times New Roman" w:hAnsi="Times New Roman"/>
                <w:szCs w:val="21"/>
              </w:rPr>
            </w:pPr>
            <w:r>
              <w:rPr>
                <w:rFonts w:ascii="Times New Roman" w:hAnsi="Times New Roman"/>
                <w:szCs w:val="21"/>
              </w:rPr>
              <w:t xml:space="preserve">单位名称： </w:t>
            </w:r>
          </w:p>
          <w:p>
            <w:pPr>
              <w:spacing w:line="360" w:lineRule="auto"/>
              <w:jc w:val="left"/>
              <w:rPr>
                <w:rFonts w:ascii="Times New Roman" w:hAnsi="Times New Roman"/>
                <w:szCs w:val="21"/>
              </w:rPr>
            </w:pPr>
            <w:r>
              <w:rPr>
                <w:rFonts w:ascii="Times New Roman" w:hAnsi="Times New Roman"/>
                <w:szCs w:val="21"/>
              </w:rPr>
              <w:t xml:space="preserve">单位地址： </w:t>
            </w:r>
          </w:p>
          <w:p>
            <w:pPr>
              <w:spacing w:line="360" w:lineRule="auto"/>
              <w:jc w:val="left"/>
              <w:rPr>
                <w:rFonts w:ascii="Times New Roman" w:hAnsi="Times New Roman"/>
                <w:szCs w:val="21"/>
              </w:rPr>
            </w:pPr>
            <w:r>
              <w:rPr>
                <w:rFonts w:ascii="Times New Roman" w:hAnsi="Times New Roman"/>
                <w:szCs w:val="21"/>
              </w:rPr>
              <w:t>代表：</w:t>
            </w:r>
          </w:p>
          <w:p>
            <w:pPr>
              <w:spacing w:line="360" w:lineRule="auto"/>
              <w:jc w:val="left"/>
              <w:rPr>
                <w:rFonts w:ascii="Times New Roman" w:hAnsi="Times New Roman"/>
                <w:szCs w:val="21"/>
              </w:rPr>
            </w:pPr>
            <w:r>
              <w:rPr>
                <w:rFonts w:ascii="Times New Roman" w:hAnsi="Times New Roman"/>
                <w:szCs w:val="21"/>
              </w:rPr>
              <w:t>开户银行：交通银行江北支行</w:t>
            </w:r>
          </w:p>
          <w:p>
            <w:pPr>
              <w:spacing w:line="360" w:lineRule="auto"/>
              <w:jc w:val="left"/>
              <w:rPr>
                <w:rFonts w:ascii="Times New Roman" w:hAnsi="Times New Roman"/>
                <w:szCs w:val="21"/>
              </w:rPr>
            </w:pPr>
            <w:r>
              <w:rPr>
                <w:rFonts w:ascii="Times New Roman" w:hAnsi="Times New Roman"/>
                <w:szCs w:val="21"/>
              </w:rPr>
              <w:t>银行账号：500111013018010099035</w:t>
            </w:r>
          </w:p>
          <w:p>
            <w:pPr>
              <w:spacing w:line="360" w:lineRule="auto"/>
              <w:jc w:val="left"/>
              <w:rPr>
                <w:rFonts w:ascii="Times New Roman" w:hAnsi="Times New Roman"/>
                <w:szCs w:val="21"/>
              </w:rPr>
            </w:pPr>
            <w:r>
              <w:rPr>
                <w:rFonts w:ascii="Times New Roman" w:hAnsi="Times New Roman"/>
                <w:szCs w:val="21"/>
              </w:rPr>
              <w:t>签订日期：   年  月  日</w:t>
            </w:r>
          </w:p>
          <w:p>
            <w:pPr>
              <w:spacing w:line="360" w:lineRule="auto"/>
              <w:jc w:val="left"/>
              <w:rPr>
                <w:rFonts w:ascii="Times New Roman" w:hAnsi="Times New Roman"/>
                <w:szCs w:val="21"/>
              </w:rPr>
            </w:pPr>
            <w:r>
              <w:rPr>
                <w:rFonts w:ascii="Times New Roman" w:hAnsi="Times New Roman"/>
                <w:szCs w:val="21"/>
              </w:rPr>
              <w:t>联系人：</w:t>
            </w:r>
          </w:p>
          <w:p>
            <w:pPr>
              <w:spacing w:line="360" w:lineRule="auto"/>
              <w:jc w:val="left"/>
              <w:rPr>
                <w:rFonts w:ascii="Times New Roman" w:hAnsi="Times New Roman"/>
                <w:szCs w:val="21"/>
              </w:rPr>
            </w:pPr>
            <w:r>
              <w:rPr>
                <w:rFonts w:ascii="Times New Roman" w:hAnsi="Times New Roman"/>
                <w:szCs w:val="21"/>
              </w:rPr>
              <w:t>电    话：</w:t>
            </w:r>
          </w:p>
        </w:tc>
        <w:tc>
          <w:tcPr>
            <w:tcW w:w="4992" w:type="dxa"/>
            <w:tcBorders>
              <w:top w:val="single" w:color="auto" w:sz="4" w:space="0"/>
              <w:left w:val="single" w:color="auto" w:sz="4" w:space="0"/>
              <w:bottom w:val="single" w:color="auto" w:sz="4" w:space="0"/>
              <w:right w:val="single" w:color="auto" w:sz="4" w:space="0"/>
            </w:tcBorders>
          </w:tcPr>
          <w:p>
            <w:pPr>
              <w:spacing w:line="360" w:lineRule="auto"/>
              <w:ind w:firstLine="1470" w:firstLineChars="700"/>
              <w:jc w:val="left"/>
              <w:rPr>
                <w:rFonts w:ascii="Times New Roman" w:hAnsi="Times New Roman"/>
                <w:szCs w:val="21"/>
              </w:rPr>
            </w:pPr>
          </w:p>
          <w:p>
            <w:pPr>
              <w:spacing w:line="360" w:lineRule="auto"/>
              <w:ind w:firstLine="1470" w:firstLineChars="700"/>
              <w:jc w:val="left"/>
              <w:rPr>
                <w:rFonts w:ascii="Times New Roman" w:hAnsi="Times New Roman"/>
                <w:szCs w:val="21"/>
              </w:rPr>
            </w:pPr>
            <w:r>
              <w:rPr>
                <w:rFonts w:ascii="Times New Roman" w:hAnsi="Times New Roman"/>
                <w:szCs w:val="21"/>
              </w:rPr>
              <w:t>乙 方</w:t>
            </w:r>
          </w:p>
          <w:p>
            <w:pPr>
              <w:spacing w:line="360" w:lineRule="auto"/>
              <w:jc w:val="left"/>
              <w:rPr>
                <w:rFonts w:ascii="Times New Roman" w:hAnsi="Times New Roman"/>
                <w:szCs w:val="21"/>
              </w:rPr>
            </w:pPr>
            <w:r>
              <w:rPr>
                <w:rFonts w:ascii="Times New Roman" w:hAnsi="Times New Roman"/>
                <w:szCs w:val="21"/>
              </w:rPr>
              <w:t>单位名称：</w:t>
            </w:r>
          </w:p>
          <w:p>
            <w:pPr>
              <w:spacing w:line="360" w:lineRule="auto"/>
              <w:jc w:val="left"/>
              <w:rPr>
                <w:rFonts w:ascii="Times New Roman" w:hAnsi="Times New Roman"/>
                <w:szCs w:val="21"/>
              </w:rPr>
            </w:pPr>
            <w:r>
              <w:rPr>
                <w:rFonts w:ascii="Times New Roman" w:hAnsi="Times New Roman"/>
                <w:szCs w:val="21"/>
              </w:rPr>
              <w:t>单位地址：</w:t>
            </w:r>
          </w:p>
          <w:p>
            <w:pPr>
              <w:spacing w:line="360" w:lineRule="auto"/>
              <w:jc w:val="left"/>
              <w:rPr>
                <w:rFonts w:ascii="Times New Roman" w:hAnsi="Times New Roman"/>
                <w:szCs w:val="21"/>
              </w:rPr>
            </w:pPr>
          </w:p>
          <w:p>
            <w:pPr>
              <w:spacing w:line="360" w:lineRule="auto"/>
              <w:jc w:val="left"/>
              <w:rPr>
                <w:rFonts w:ascii="Times New Roman" w:hAnsi="Times New Roman"/>
                <w:szCs w:val="21"/>
              </w:rPr>
            </w:pPr>
            <w:r>
              <w:rPr>
                <w:rFonts w:ascii="Times New Roman" w:hAnsi="Times New Roman"/>
                <w:szCs w:val="21"/>
              </w:rPr>
              <w:t>代表：</w:t>
            </w:r>
          </w:p>
          <w:p>
            <w:pPr>
              <w:spacing w:line="360" w:lineRule="auto"/>
              <w:jc w:val="left"/>
              <w:rPr>
                <w:rFonts w:ascii="Times New Roman" w:hAnsi="Times New Roman"/>
                <w:szCs w:val="21"/>
              </w:rPr>
            </w:pPr>
            <w:r>
              <w:rPr>
                <w:rFonts w:ascii="Times New Roman" w:hAnsi="Times New Roman"/>
                <w:szCs w:val="21"/>
              </w:rPr>
              <w:t>开户银行：</w:t>
            </w:r>
          </w:p>
          <w:p>
            <w:pPr>
              <w:spacing w:line="360" w:lineRule="auto"/>
              <w:jc w:val="left"/>
              <w:rPr>
                <w:rFonts w:ascii="Times New Roman" w:hAnsi="Times New Roman"/>
                <w:szCs w:val="21"/>
              </w:rPr>
            </w:pPr>
            <w:r>
              <w:rPr>
                <w:rFonts w:ascii="Times New Roman" w:hAnsi="Times New Roman"/>
                <w:szCs w:val="21"/>
              </w:rPr>
              <w:t>银行账户：</w:t>
            </w:r>
          </w:p>
          <w:p>
            <w:pPr>
              <w:spacing w:line="360" w:lineRule="auto"/>
              <w:jc w:val="left"/>
              <w:rPr>
                <w:rFonts w:ascii="Times New Roman" w:hAnsi="Times New Roman"/>
                <w:szCs w:val="21"/>
              </w:rPr>
            </w:pPr>
            <w:r>
              <w:rPr>
                <w:rFonts w:ascii="Times New Roman" w:hAnsi="Times New Roman"/>
                <w:szCs w:val="21"/>
              </w:rPr>
              <w:t>签订日期：   年  月  日</w:t>
            </w:r>
          </w:p>
          <w:p>
            <w:pPr>
              <w:spacing w:line="360" w:lineRule="auto"/>
              <w:jc w:val="left"/>
              <w:rPr>
                <w:rFonts w:ascii="Times New Roman" w:hAnsi="Times New Roman"/>
                <w:szCs w:val="21"/>
              </w:rPr>
            </w:pPr>
            <w:r>
              <w:rPr>
                <w:rFonts w:ascii="Times New Roman" w:hAnsi="Times New Roman"/>
                <w:szCs w:val="21"/>
              </w:rPr>
              <w:t>联系人：</w:t>
            </w:r>
          </w:p>
          <w:p>
            <w:pPr>
              <w:spacing w:line="360" w:lineRule="auto"/>
              <w:rPr>
                <w:rFonts w:ascii="Times New Roman" w:hAnsi="Times New Roman"/>
                <w:szCs w:val="21"/>
                <w:u w:val="single"/>
              </w:rPr>
            </w:pPr>
            <w:r>
              <w:rPr>
                <w:rFonts w:ascii="Times New Roman" w:hAnsi="Times New Roman"/>
                <w:szCs w:val="21"/>
              </w:rPr>
              <w:t>电    话：</w:t>
            </w:r>
          </w:p>
        </w:tc>
      </w:tr>
    </w:tbl>
    <w:p>
      <w:pPr>
        <w:rPr>
          <w:rFonts w:ascii="Times New Roman" w:hAnsi="Times New Roman" w:eastAsiaTheme="minorEastAsia"/>
        </w:rPr>
      </w:pPr>
    </w:p>
    <w:p>
      <w:pPr>
        <w:rPr>
          <w:rFonts w:ascii="Times New Roman" w:hAnsi="Times New Roman" w:eastAsiaTheme="minorEastAsia"/>
        </w:rPr>
      </w:pPr>
    </w:p>
    <w:p>
      <w:pPr>
        <w:pStyle w:val="6"/>
        <w:rPr>
          <w:rFonts w:ascii="Times New Roman" w:hAnsi="Times New Roman" w:eastAsiaTheme="minorEastAsia"/>
        </w:rPr>
      </w:pPr>
    </w:p>
    <w:p>
      <w:pPr>
        <w:spacing w:beforeLines="50" w:afterLines="50" w:line="480" w:lineRule="auto"/>
        <w:rPr>
          <w:rFonts w:hint="eastAsia" w:ascii="宋体" w:hAnsi="宋体"/>
          <w:szCs w:val="21"/>
        </w:rPr>
      </w:pPr>
      <w:bookmarkStart w:id="67" w:name="_Toc19949"/>
    </w:p>
    <w:p>
      <w:pPr>
        <w:spacing w:beforeLines="50" w:afterLines="50" w:line="480" w:lineRule="auto"/>
        <w:rPr>
          <w:rFonts w:hint="eastAsia" w:ascii="宋体" w:hAnsi="宋体"/>
          <w:szCs w:val="21"/>
        </w:rPr>
      </w:pPr>
    </w:p>
    <w:p>
      <w:pPr>
        <w:spacing w:beforeLines="50" w:afterLines="50" w:line="480" w:lineRule="auto"/>
        <w:rPr>
          <w:rFonts w:ascii="宋体" w:hAnsi="宋体"/>
          <w:szCs w:val="21"/>
        </w:rPr>
      </w:pPr>
      <w:r>
        <w:rPr>
          <w:rFonts w:hint="eastAsia" w:ascii="宋体" w:hAnsi="宋体"/>
          <w:szCs w:val="21"/>
        </w:rPr>
        <w:t>附件1：</w:t>
      </w:r>
    </w:p>
    <w:p>
      <w:pPr>
        <w:spacing w:line="360" w:lineRule="auto"/>
        <w:jc w:val="center"/>
        <w:rPr>
          <w:rFonts w:ascii="Times New Roman" w:hAnsi="Times New Roman" w:eastAsia="方正仿宋_GBK"/>
          <w:b/>
          <w:bCs/>
          <w:sz w:val="44"/>
          <w:szCs w:val="44"/>
        </w:rPr>
      </w:pPr>
      <w:r>
        <w:rPr>
          <w:rFonts w:hint="eastAsia" w:ascii="Times New Roman" w:hAnsi="Times New Roman" w:eastAsia="方正仿宋_GBK"/>
          <w:b/>
          <w:bCs/>
          <w:sz w:val="44"/>
          <w:szCs w:val="44"/>
        </w:rPr>
        <w:t>廉洁从业协议</w:t>
      </w:r>
    </w:p>
    <w:p>
      <w:pPr>
        <w:snapToGrid w:val="0"/>
        <w:spacing w:line="360" w:lineRule="auto"/>
        <w:ind w:firstLine="562" w:firstLineChars="200"/>
        <w:rPr>
          <w:rFonts w:ascii="宋体" w:hAnsi="宋体"/>
          <w:b/>
          <w:sz w:val="28"/>
          <w:szCs w:val="28"/>
          <w:u w:val="single"/>
        </w:rPr>
      </w:pPr>
      <w:r>
        <w:rPr>
          <w:rFonts w:hint="eastAsia" w:ascii="宋体" w:hAnsi="宋体"/>
          <w:b/>
          <w:sz w:val="28"/>
          <w:szCs w:val="28"/>
        </w:rPr>
        <w:t>甲方（全称）：</w:t>
      </w:r>
      <w:r>
        <w:rPr>
          <w:rFonts w:hint="eastAsia" w:ascii="宋体" w:hAnsi="宋体"/>
          <w:sz w:val="28"/>
          <w:szCs w:val="28"/>
          <w:u w:val="single"/>
        </w:rPr>
        <w:t xml:space="preserve">                             </w:t>
      </w:r>
    </w:p>
    <w:p>
      <w:pPr>
        <w:snapToGrid w:val="0"/>
        <w:spacing w:line="360" w:lineRule="auto"/>
        <w:ind w:firstLine="562" w:firstLineChars="200"/>
        <w:rPr>
          <w:rFonts w:ascii="宋体" w:hAnsi="宋体"/>
          <w:b/>
          <w:sz w:val="28"/>
          <w:szCs w:val="28"/>
          <w:u w:val="single"/>
        </w:rPr>
      </w:pPr>
      <w:r>
        <w:rPr>
          <w:rFonts w:hint="eastAsia" w:ascii="宋体" w:hAnsi="宋体"/>
          <w:b/>
          <w:sz w:val="28"/>
          <w:szCs w:val="28"/>
        </w:rPr>
        <w:t>乙方（全称）：</w:t>
      </w:r>
      <w:r>
        <w:rPr>
          <w:rFonts w:hint="eastAsia" w:ascii="宋体" w:hAnsi="宋体"/>
          <w:sz w:val="28"/>
          <w:szCs w:val="28"/>
          <w:u w:val="single"/>
        </w:rPr>
        <w:t xml:space="preserve">                             </w:t>
      </w:r>
    </w:p>
    <w:p>
      <w:pPr>
        <w:spacing w:line="360" w:lineRule="auto"/>
        <w:ind w:firstLine="560" w:firstLineChars="200"/>
        <w:rPr>
          <w:rFonts w:ascii="宋体" w:hAnsi="宋体"/>
          <w:sz w:val="28"/>
          <w:szCs w:val="28"/>
        </w:rPr>
      </w:pPr>
      <w:r>
        <w:rPr>
          <w:rFonts w:hint="eastAsia" w:ascii="宋体" w:hAnsi="宋体"/>
          <w:sz w:val="28"/>
          <w:szCs w:val="28"/>
        </w:rPr>
        <w:t>根据国家有关廉政建设的规定，为做好生产经营过程中的党风廉政建设，保证生产经营公开透明、公平公正、优质高效，甲乙双方在签订《</w:t>
      </w:r>
      <w:r>
        <w:rPr>
          <w:rFonts w:hint="eastAsia" w:ascii="宋体" w:hAnsi="宋体"/>
          <w:sz w:val="28"/>
          <w:szCs w:val="28"/>
          <w:lang w:val="en-US" w:eastAsia="zh-CN"/>
        </w:rPr>
        <w:t>大米</w:t>
      </w:r>
      <w:r>
        <w:rPr>
          <w:rFonts w:hint="eastAsia" w:ascii="宋体" w:hAnsi="宋体"/>
          <w:sz w:val="28"/>
          <w:szCs w:val="28"/>
        </w:rPr>
        <w:t>加工车间劳务服务合同》的基础上，特订立如下廉洁从业协议。</w:t>
      </w:r>
    </w:p>
    <w:p>
      <w:pPr>
        <w:spacing w:line="360" w:lineRule="auto"/>
        <w:ind w:firstLine="560" w:firstLineChars="200"/>
        <w:rPr>
          <w:rFonts w:ascii="宋体" w:hAnsi="宋体"/>
          <w:sz w:val="28"/>
          <w:szCs w:val="28"/>
        </w:rPr>
      </w:pPr>
      <w:r>
        <w:rPr>
          <w:rFonts w:hint="eastAsia" w:ascii="宋体" w:hAnsi="宋体"/>
          <w:sz w:val="28"/>
          <w:szCs w:val="28"/>
        </w:rPr>
        <w:t xml:space="preserve"> 1. 双方的权利和义务</w:t>
      </w:r>
    </w:p>
    <w:p>
      <w:pPr>
        <w:spacing w:line="360" w:lineRule="auto"/>
        <w:ind w:firstLine="560" w:firstLineChars="200"/>
        <w:rPr>
          <w:rFonts w:ascii="宋体" w:hAnsi="宋体"/>
          <w:sz w:val="28"/>
          <w:szCs w:val="28"/>
        </w:rPr>
      </w:pPr>
      <w:r>
        <w:rPr>
          <w:rFonts w:hint="eastAsia" w:ascii="宋体" w:hAnsi="宋体"/>
          <w:sz w:val="28"/>
          <w:szCs w:val="28"/>
        </w:rPr>
        <w:t>（1）严格遵守党的政策规定和国家有关法律法规及相关部门的有关规定。</w:t>
      </w:r>
    </w:p>
    <w:p>
      <w:pPr>
        <w:spacing w:line="360" w:lineRule="auto"/>
        <w:ind w:firstLine="560" w:firstLineChars="200"/>
        <w:rPr>
          <w:rFonts w:ascii="宋体" w:hAnsi="宋体"/>
          <w:sz w:val="28"/>
          <w:szCs w:val="28"/>
        </w:rPr>
      </w:pPr>
      <w:r>
        <w:rPr>
          <w:rFonts w:hint="eastAsia" w:ascii="宋体" w:hAnsi="宋体"/>
          <w:sz w:val="28"/>
          <w:szCs w:val="28"/>
        </w:rPr>
        <w:t>（2）严格执行《</w:t>
      </w:r>
      <w:r>
        <w:rPr>
          <w:rFonts w:hint="eastAsia" w:ascii="宋体" w:hAnsi="宋体"/>
          <w:sz w:val="28"/>
          <w:szCs w:val="28"/>
          <w:lang w:val="en-US" w:eastAsia="zh-CN"/>
        </w:rPr>
        <w:t>大米</w:t>
      </w:r>
      <w:r>
        <w:rPr>
          <w:rFonts w:hint="eastAsia" w:ascii="宋体" w:hAnsi="宋体"/>
          <w:sz w:val="28"/>
          <w:szCs w:val="28"/>
        </w:rPr>
        <w:t>加工车间劳务服务合同》文件，自觉按合同办事。</w:t>
      </w:r>
    </w:p>
    <w:p>
      <w:pPr>
        <w:spacing w:line="360" w:lineRule="auto"/>
        <w:ind w:firstLine="560" w:firstLineChars="200"/>
        <w:rPr>
          <w:rFonts w:ascii="宋体" w:hAnsi="宋体"/>
          <w:sz w:val="28"/>
          <w:szCs w:val="28"/>
        </w:rPr>
      </w:pPr>
      <w:r>
        <w:rPr>
          <w:rFonts w:hint="eastAsia" w:ascii="宋体" w:hAnsi="宋体"/>
          <w:sz w:val="28"/>
          <w:szCs w:val="28"/>
        </w:rPr>
        <w:t>（3）双方的业务活动坚持公开、公正、诚信、透明的原则（法律认定的商业秘密和合同文件另有规定除外），不得损害国家和集体利益，违反相关管理规章制度。</w:t>
      </w:r>
    </w:p>
    <w:p>
      <w:pPr>
        <w:spacing w:line="360" w:lineRule="auto"/>
        <w:ind w:firstLine="560" w:firstLineChars="200"/>
        <w:rPr>
          <w:rFonts w:ascii="宋体" w:hAnsi="宋体"/>
          <w:sz w:val="28"/>
          <w:szCs w:val="28"/>
        </w:rPr>
      </w:pPr>
      <w:r>
        <w:rPr>
          <w:rFonts w:hint="eastAsia" w:ascii="宋体" w:hAnsi="宋体"/>
          <w:sz w:val="28"/>
          <w:szCs w:val="28"/>
        </w:rPr>
        <w:t>（4）建立健全廉政制度，开展廉政教育，监督并认真查处违法违纪行为。</w:t>
      </w:r>
    </w:p>
    <w:p>
      <w:pPr>
        <w:spacing w:line="360" w:lineRule="auto"/>
        <w:ind w:firstLine="560" w:firstLineChars="200"/>
        <w:rPr>
          <w:rFonts w:ascii="宋体" w:hAnsi="宋体"/>
          <w:sz w:val="28"/>
          <w:szCs w:val="28"/>
        </w:rPr>
      </w:pPr>
      <w:r>
        <w:rPr>
          <w:rFonts w:hint="eastAsia" w:ascii="宋体" w:hAnsi="宋体"/>
          <w:sz w:val="28"/>
          <w:szCs w:val="28"/>
        </w:rPr>
        <w:t>（5）发现对方在业务活动中有违反廉洁规定的行为，有及时提醒对方纠正的权利和义务。</w:t>
      </w:r>
    </w:p>
    <w:p>
      <w:pPr>
        <w:spacing w:line="360" w:lineRule="auto"/>
        <w:ind w:firstLine="560" w:firstLineChars="200"/>
        <w:rPr>
          <w:rFonts w:ascii="宋体" w:hAnsi="宋体"/>
          <w:sz w:val="28"/>
          <w:szCs w:val="28"/>
        </w:rPr>
      </w:pPr>
      <w:r>
        <w:rPr>
          <w:rFonts w:hint="eastAsia" w:ascii="宋体" w:hAnsi="宋体"/>
          <w:sz w:val="28"/>
          <w:szCs w:val="28"/>
        </w:rPr>
        <w:t>（6）发现对方严重违反协议义务条款的行为，有向其上级有关部门举报、建议给予处理并要求告知处理结果的权利。</w:t>
      </w:r>
    </w:p>
    <w:p>
      <w:pPr>
        <w:spacing w:line="360" w:lineRule="auto"/>
        <w:ind w:firstLine="560" w:firstLineChars="200"/>
        <w:rPr>
          <w:rFonts w:ascii="宋体" w:hAnsi="宋体"/>
          <w:sz w:val="28"/>
          <w:szCs w:val="28"/>
        </w:rPr>
      </w:pPr>
      <w:r>
        <w:rPr>
          <w:rFonts w:hint="eastAsia" w:ascii="宋体" w:hAnsi="宋体"/>
          <w:sz w:val="28"/>
          <w:szCs w:val="28"/>
        </w:rPr>
        <w:t>2.甲方的义务</w:t>
      </w:r>
    </w:p>
    <w:p>
      <w:pPr>
        <w:spacing w:line="360" w:lineRule="auto"/>
        <w:ind w:firstLine="560" w:firstLineChars="200"/>
        <w:rPr>
          <w:rFonts w:ascii="宋体" w:hAnsi="宋体"/>
          <w:sz w:val="28"/>
          <w:szCs w:val="28"/>
        </w:rPr>
      </w:pPr>
      <w:r>
        <w:rPr>
          <w:rFonts w:hint="eastAsia" w:ascii="宋体" w:hAnsi="宋体"/>
          <w:sz w:val="28"/>
          <w:szCs w:val="28"/>
        </w:rPr>
        <w:t>（1）甲方及其工作人员不得索要或接受乙方的礼金、有价证券和贵重物品，不得在乙方报销任何应由甲方或甲方工作人员个人支付的费用等。</w:t>
      </w:r>
    </w:p>
    <w:p>
      <w:pPr>
        <w:spacing w:line="360" w:lineRule="auto"/>
        <w:ind w:firstLine="560" w:firstLineChars="200"/>
        <w:rPr>
          <w:rFonts w:ascii="宋体" w:hAnsi="宋体"/>
          <w:sz w:val="28"/>
          <w:szCs w:val="28"/>
        </w:rPr>
      </w:pPr>
      <w:r>
        <w:rPr>
          <w:rFonts w:hint="eastAsia" w:ascii="宋体" w:hAnsi="宋体"/>
          <w:sz w:val="28"/>
          <w:szCs w:val="28"/>
        </w:rPr>
        <w:t>（2）甲方工作人员不得参加乙方安排的超标准宴请和娱乐活动；不得接受乙方提供的通讯工具、交通工具和高档办公用品等。</w:t>
      </w:r>
    </w:p>
    <w:p>
      <w:pPr>
        <w:spacing w:line="360" w:lineRule="auto"/>
        <w:ind w:firstLine="560" w:firstLineChars="200"/>
        <w:rPr>
          <w:rFonts w:ascii="宋体" w:hAnsi="宋体"/>
          <w:sz w:val="28"/>
          <w:szCs w:val="28"/>
        </w:rPr>
      </w:pPr>
      <w:r>
        <w:rPr>
          <w:rFonts w:hint="eastAsia" w:ascii="宋体" w:hAnsi="宋体"/>
          <w:sz w:val="28"/>
          <w:szCs w:val="28"/>
        </w:rPr>
        <w:t>（3）甲方及其工作人员不得要求或者接受乙方为其住房装修、婚丧嫁娶活动、配偶子女的工作安排以及出国出境、旅游等提供方便等。</w:t>
      </w:r>
    </w:p>
    <w:p>
      <w:pPr>
        <w:spacing w:line="360" w:lineRule="auto"/>
        <w:ind w:firstLine="560" w:firstLineChars="200"/>
        <w:rPr>
          <w:rFonts w:ascii="宋体" w:hAnsi="宋体"/>
          <w:sz w:val="28"/>
          <w:szCs w:val="28"/>
        </w:rPr>
      </w:pPr>
      <w:r>
        <w:rPr>
          <w:rFonts w:hint="eastAsia" w:ascii="宋体" w:hAnsi="宋体"/>
          <w:sz w:val="28"/>
          <w:szCs w:val="28"/>
        </w:rPr>
        <w:t>（4）甲方工作人员及其配偶、子女不得从事与甲方业务有关的材料供应、劳务服务等经济活动。</w:t>
      </w:r>
    </w:p>
    <w:p>
      <w:pPr>
        <w:spacing w:line="360" w:lineRule="auto"/>
        <w:ind w:firstLine="560" w:firstLineChars="200"/>
        <w:rPr>
          <w:rFonts w:ascii="宋体" w:hAnsi="宋体"/>
          <w:sz w:val="28"/>
          <w:szCs w:val="28"/>
        </w:rPr>
      </w:pPr>
      <w:r>
        <w:rPr>
          <w:rFonts w:hint="eastAsia" w:ascii="宋体" w:hAnsi="宋体"/>
          <w:sz w:val="28"/>
          <w:szCs w:val="28"/>
        </w:rPr>
        <w:t>（5）甲方工作人员要秉公办事，不准营私舞弊，不准利用职权从事各种个人有偿中介活动。</w:t>
      </w:r>
    </w:p>
    <w:p>
      <w:pPr>
        <w:spacing w:line="360" w:lineRule="auto"/>
        <w:ind w:firstLine="560" w:firstLineChars="200"/>
        <w:rPr>
          <w:rFonts w:ascii="宋体" w:hAnsi="宋体"/>
          <w:sz w:val="28"/>
          <w:szCs w:val="28"/>
        </w:rPr>
      </w:pPr>
      <w:r>
        <w:rPr>
          <w:rFonts w:hint="eastAsia" w:ascii="宋体" w:hAnsi="宋体"/>
          <w:sz w:val="28"/>
          <w:szCs w:val="28"/>
        </w:rPr>
        <w:t>3. 乙方的义务</w:t>
      </w:r>
    </w:p>
    <w:p>
      <w:pPr>
        <w:spacing w:line="360" w:lineRule="auto"/>
        <w:ind w:firstLine="560" w:firstLineChars="200"/>
        <w:rPr>
          <w:rFonts w:ascii="宋体" w:hAnsi="宋体"/>
          <w:sz w:val="28"/>
          <w:szCs w:val="28"/>
        </w:rPr>
      </w:pPr>
      <w:r>
        <w:rPr>
          <w:rFonts w:hint="eastAsia" w:ascii="宋体" w:hAnsi="宋体"/>
          <w:sz w:val="28"/>
          <w:szCs w:val="28"/>
        </w:rPr>
        <w:t>（1）乙方不得以任何理由向甲方及其工作人员行贿或馈赠礼金、有价证券、贵重礼品。</w:t>
      </w:r>
    </w:p>
    <w:p>
      <w:pPr>
        <w:spacing w:line="360" w:lineRule="auto"/>
        <w:ind w:firstLine="560" w:firstLineChars="200"/>
        <w:rPr>
          <w:rFonts w:ascii="宋体" w:hAnsi="宋体"/>
          <w:sz w:val="28"/>
          <w:szCs w:val="28"/>
        </w:rPr>
      </w:pPr>
      <w:r>
        <w:rPr>
          <w:rFonts w:hint="eastAsia" w:ascii="宋体" w:hAnsi="宋体"/>
          <w:sz w:val="28"/>
          <w:szCs w:val="28"/>
        </w:rPr>
        <w:t>（2）乙方不得以任何名义为甲方及其工作人员报销应由发包人单位或个人支付的任何费用。</w:t>
      </w:r>
    </w:p>
    <w:p>
      <w:pPr>
        <w:spacing w:line="360" w:lineRule="auto"/>
        <w:ind w:firstLine="560" w:firstLineChars="200"/>
        <w:rPr>
          <w:rFonts w:ascii="宋体" w:hAnsi="宋体"/>
          <w:sz w:val="28"/>
          <w:szCs w:val="28"/>
        </w:rPr>
      </w:pPr>
      <w:r>
        <w:rPr>
          <w:rFonts w:hint="eastAsia" w:ascii="宋体" w:hAnsi="宋体"/>
          <w:sz w:val="28"/>
          <w:szCs w:val="28"/>
        </w:rPr>
        <w:t>（3）乙方不得以任何理由安排甲方工作人员参加超标准宴请及娱乐活动。</w:t>
      </w:r>
    </w:p>
    <w:p>
      <w:pPr>
        <w:spacing w:line="360" w:lineRule="auto"/>
        <w:ind w:firstLine="560" w:firstLineChars="200"/>
        <w:rPr>
          <w:rFonts w:ascii="宋体" w:hAnsi="宋体"/>
          <w:sz w:val="28"/>
          <w:szCs w:val="28"/>
        </w:rPr>
      </w:pPr>
      <w:r>
        <w:rPr>
          <w:rFonts w:hint="eastAsia" w:ascii="宋体" w:hAnsi="宋体"/>
          <w:sz w:val="28"/>
          <w:szCs w:val="28"/>
        </w:rPr>
        <w:t>（4）乙方不得为甲方单位和个人购置或提供通讯工具、交通工具和高档办公用品等。</w:t>
      </w:r>
    </w:p>
    <w:p>
      <w:pPr>
        <w:spacing w:line="360" w:lineRule="auto"/>
        <w:ind w:firstLine="560" w:firstLineChars="200"/>
        <w:rPr>
          <w:rFonts w:ascii="宋体" w:hAnsi="宋体"/>
          <w:sz w:val="28"/>
          <w:szCs w:val="28"/>
        </w:rPr>
      </w:pPr>
      <w:r>
        <w:rPr>
          <w:rFonts w:hint="eastAsia" w:ascii="宋体" w:hAnsi="宋体"/>
          <w:sz w:val="28"/>
          <w:szCs w:val="28"/>
        </w:rPr>
        <w:t>4. 违约责任</w:t>
      </w:r>
    </w:p>
    <w:p>
      <w:pPr>
        <w:spacing w:line="360" w:lineRule="auto"/>
        <w:ind w:firstLine="560" w:firstLineChars="200"/>
        <w:rPr>
          <w:rFonts w:ascii="宋体" w:hAnsi="宋体"/>
          <w:sz w:val="28"/>
          <w:szCs w:val="28"/>
        </w:rPr>
      </w:pPr>
      <w:r>
        <w:rPr>
          <w:rFonts w:hint="eastAsia" w:ascii="宋体" w:hAnsi="宋体"/>
          <w:sz w:val="28"/>
          <w:szCs w:val="28"/>
        </w:rPr>
        <w:t>（1）甲方及其工作人员违反本协议第1、2条，按管理权限，依据有关规定给予党纪、政纪或组织处理；涉嫌犯罪的，移交司法机关追究刑事责任；给乙方单位造成经济损失的，应予以赔偿。</w:t>
      </w:r>
    </w:p>
    <w:p>
      <w:pPr>
        <w:spacing w:line="360" w:lineRule="auto"/>
        <w:ind w:firstLine="560" w:firstLineChars="200"/>
        <w:rPr>
          <w:rFonts w:ascii="宋体" w:hAnsi="宋体"/>
          <w:sz w:val="28"/>
          <w:szCs w:val="28"/>
        </w:rPr>
      </w:pPr>
      <w:r>
        <w:rPr>
          <w:rFonts w:hint="eastAsia" w:ascii="宋体" w:hAnsi="宋体"/>
          <w:sz w:val="28"/>
          <w:szCs w:val="28"/>
        </w:rPr>
        <w:t>（2）乙方及其工作人员违反本协议第1、3条，按管理权限，依据有关规定给予党纪、政纪或组织处理；给甲方单位造成经济损失的，应予以赔偿。</w:t>
      </w:r>
    </w:p>
    <w:p>
      <w:pPr>
        <w:spacing w:line="360" w:lineRule="auto"/>
        <w:ind w:firstLine="560" w:firstLineChars="200"/>
        <w:rPr>
          <w:rFonts w:ascii="宋体" w:hAnsi="宋体"/>
          <w:sz w:val="28"/>
          <w:szCs w:val="28"/>
        </w:rPr>
      </w:pPr>
      <w:r>
        <w:rPr>
          <w:rFonts w:hint="eastAsia" w:ascii="宋体" w:hAnsi="宋体"/>
          <w:sz w:val="28"/>
          <w:szCs w:val="28"/>
        </w:rPr>
        <w:t>5. 双方约定：本协议由双方纪检监察机关负责监督执行。由甲方的纪检监察机关约请乙方纪检监察机关对本协议执行情况进行检查，提出在本协议规定范围内的裁定意见。</w:t>
      </w:r>
    </w:p>
    <w:p>
      <w:pPr>
        <w:spacing w:line="360" w:lineRule="auto"/>
        <w:ind w:firstLine="560" w:firstLineChars="200"/>
        <w:rPr>
          <w:rFonts w:ascii="宋体" w:hAnsi="宋体"/>
          <w:sz w:val="28"/>
          <w:szCs w:val="28"/>
        </w:rPr>
      </w:pPr>
      <w:r>
        <w:rPr>
          <w:rFonts w:hint="eastAsia" w:ascii="宋体" w:hAnsi="宋体"/>
          <w:sz w:val="28"/>
          <w:szCs w:val="28"/>
        </w:rPr>
        <w:t>6. 协议有效期为甲乙双方签署之日起至《加工车间劳务服务合同》解除为止。</w:t>
      </w:r>
    </w:p>
    <w:p>
      <w:pPr>
        <w:spacing w:line="360" w:lineRule="auto"/>
        <w:ind w:firstLine="560" w:firstLineChars="200"/>
        <w:rPr>
          <w:rFonts w:ascii="宋体" w:hAnsi="宋体"/>
          <w:sz w:val="28"/>
          <w:szCs w:val="28"/>
        </w:rPr>
      </w:pPr>
      <w:r>
        <w:rPr>
          <w:rFonts w:hint="eastAsia" w:ascii="宋体" w:hAnsi="宋体"/>
          <w:sz w:val="28"/>
          <w:szCs w:val="28"/>
        </w:rPr>
        <w:t>7.协议作为《</w:t>
      </w:r>
      <w:r>
        <w:rPr>
          <w:rFonts w:hint="eastAsia" w:ascii="宋体" w:hAnsi="宋体"/>
          <w:sz w:val="28"/>
          <w:szCs w:val="28"/>
          <w:lang w:val="en-US" w:eastAsia="zh-CN"/>
        </w:rPr>
        <w:t>大米</w:t>
      </w:r>
      <w:r>
        <w:rPr>
          <w:rFonts w:hint="eastAsia" w:ascii="宋体" w:hAnsi="宋体"/>
          <w:sz w:val="28"/>
          <w:szCs w:val="28"/>
        </w:rPr>
        <w:t>加工车间劳务服务合同》的附件，与合同具有同等的法律效力，经合同双方签署立即生效。</w:t>
      </w:r>
    </w:p>
    <w:p>
      <w:pPr>
        <w:spacing w:line="360" w:lineRule="auto"/>
        <w:ind w:firstLine="560" w:firstLineChars="200"/>
        <w:rPr>
          <w:rFonts w:ascii="宋体" w:hAnsi="宋体"/>
          <w:sz w:val="28"/>
          <w:szCs w:val="28"/>
        </w:rPr>
      </w:pPr>
      <w:r>
        <w:rPr>
          <w:rFonts w:hint="eastAsia" w:ascii="宋体" w:hAnsi="宋体"/>
          <w:sz w:val="28"/>
          <w:szCs w:val="28"/>
        </w:rPr>
        <w:t>（以下无正文）</w:t>
      </w:r>
    </w:p>
    <w:p>
      <w:pPr>
        <w:spacing w:line="360" w:lineRule="auto"/>
        <w:rPr>
          <w:rFonts w:ascii="宋体" w:hAnsi="宋体"/>
          <w:sz w:val="28"/>
          <w:szCs w:val="28"/>
        </w:rPr>
      </w:pPr>
    </w:p>
    <w:p>
      <w:pPr>
        <w:pStyle w:val="3"/>
        <w:spacing w:line="360" w:lineRule="auto"/>
        <w:rPr>
          <w:rFonts w:ascii="宋体" w:hAnsi="宋体"/>
          <w:sz w:val="28"/>
          <w:szCs w:val="28"/>
        </w:rPr>
      </w:pPr>
    </w:p>
    <w:p>
      <w:pPr>
        <w:pStyle w:val="3"/>
        <w:spacing w:line="360" w:lineRule="auto"/>
        <w:rPr>
          <w:rFonts w:ascii="宋体" w:hAnsi="宋体"/>
          <w:sz w:val="28"/>
          <w:szCs w:val="28"/>
        </w:rPr>
      </w:pPr>
    </w:p>
    <w:p>
      <w:pPr>
        <w:spacing w:line="360" w:lineRule="auto"/>
        <w:rPr>
          <w:rFonts w:ascii="宋体" w:hAnsi="宋体"/>
          <w:sz w:val="28"/>
          <w:szCs w:val="28"/>
        </w:rPr>
      </w:pPr>
      <w:r>
        <w:rPr>
          <w:rFonts w:hint="eastAsia" w:ascii="宋体" w:hAnsi="宋体"/>
          <w:sz w:val="28"/>
          <w:szCs w:val="28"/>
        </w:rPr>
        <w:t xml:space="preserve">甲方：                         </w:t>
      </w:r>
      <w:r>
        <w:rPr>
          <w:rFonts w:hint="eastAsia" w:ascii="宋体" w:hAnsi="宋体"/>
          <w:sz w:val="28"/>
          <w:szCs w:val="28"/>
          <w:lang w:val="en-US" w:eastAsia="zh-CN"/>
        </w:rPr>
        <w:t xml:space="preserve">     </w:t>
      </w:r>
      <w:r>
        <w:rPr>
          <w:rFonts w:hint="eastAsia" w:ascii="宋体" w:hAnsi="宋体"/>
          <w:sz w:val="28"/>
          <w:szCs w:val="28"/>
        </w:rPr>
        <w:t>乙方：</w:t>
      </w:r>
    </w:p>
    <w:p>
      <w:pPr>
        <w:spacing w:line="360" w:lineRule="auto"/>
        <w:rPr>
          <w:rFonts w:hint="eastAsia" w:ascii="宋体" w:hAnsi="宋体"/>
          <w:sz w:val="28"/>
          <w:szCs w:val="28"/>
        </w:rPr>
      </w:pPr>
      <w:r>
        <w:rPr>
          <w:rFonts w:hint="eastAsia" w:ascii="宋体" w:hAnsi="宋体"/>
          <w:sz w:val="28"/>
          <w:szCs w:val="28"/>
        </w:rPr>
        <w:t xml:space="preserve">法定代表人或授权的代理人：       </w:t>
      </w:r>
      <w:r>
        <w:rPr>
          <w:rFonts w:hint="eastAsia" w:ascii="宋体" w:hAnsi="宋体"/>
          <w:sz w:val="28"/>
          <w:szCs w:val="28"/>
          <w:lang w:val="en-US" w:eastAsia="zh-CN"/>
        </w:rPr>
        <w:t xml:space="preserve"> </w:t>
      </w:r>
      <w:r>
        <w:rPr>
          <w:rFonts w:hint="eastAsia" w:ascii="宋体" w:hAnsi="宋体"/>
          <w:sz w:val="28"/>
          <w:szCs w:val="28"/>
        </w:rPr>
        <w:t>法定代表人或授权的代理人：</w:t>
      </w:r>
    </w:p>
    <w:p>
      <w:pPr>
        <w:spacing w:line="360" w:lineRule="auto"/>
        <w:rPr>
          <w:rFonts w:hint="eastAsia" w:ascii="宋体" w:hAnsi="宋体"/>
          <w:sz w:val="28"/>
          <w:szCs w:val="28"/>
        </w:rPr>
      </w:pPr>
    </w:p>
    <w:p>
      <w:pPr>
        <w:spacing w:line="360" w:lineRule="auto"/>
        <w:rPr>
          <w:rFonts w:ascii="宋体" w:hAnsi="宋体"/>
          <w:sz w:val="28"/>
          <w:szCs w:val="28"/>
        </w:rPr>
      </w:pPr>
      <w:r>
        <w:rPr>
          <w:rFonts w:hint="eastAsia" w:ascii="宋体" w:hAnsi="宋体"/>
          <w:sz w:val="28"/>
          <w:szCs w:val="28"/>
          <w:lang w:val="en-US" w:eastAsia="zh-CN"/>
        </w:rPr>
        <w:t xml:space="preserve">                                                 年  月  日</w:t>
      </w: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                  </w:t>
      </w:r>
    </w:p>
    <w:p>
      <w:pPr>
        <w:spacing w:line="360" w:lineRule="auto"/>
        <w:outlineLvl w:val="0"/>
        <w:rPr>
          <w:rFonts w:ascii="Times New Roman" w:hAnsi="Times New Roman" w:eastAsiaTheme="minorEastAsia"/>
          <w:b/>
          <w:bCs/>
          <w:sz w:val="28"/>
          <w:szCs w:val="28"/>
        </w:rPr>
      </w:pPr>
      <w:r>
        <w:rPr>
          <w:rFonts w:hint="eastAsia" w:ascii="宋体" w:hAnsi="宋体"/>
          <w:sz w:val="28"/>
          <w:szCs w:val="28"/>
        </w:rPr>
        <w:br w:type="page"/>
      </w:r>
    </w:p>
    <w:p>
      <w:pPr>
        <w:spacing w:beforeLines="50" w:afterLines="50" w:line="480" w:lineRule="auto"/>
        <w:jc w:val="left"/>
        <w:rPr>
          <w:rFonts w:ascii="宋体" w:hAnsi="宋体"/>
          <w:b/>
          <w:bCs/>
          <w:sz w:val="36"/>
          <w:szCs w:val="36"/>
        </w:rPr>
      </w:pPr>
      <w:bookmarkStart w:id="68" w:name="_Toc336680145"/>
      <w:bookmarkStart w:id="69" w:name="_Toc435690184"/>
      <w:bookmarkStart w:id="70" w:name="_Toc247431422"/>
      <w:bookmarkStart w:id="71" w:name="_Toc448406299"/>
      <w:bookmarkStart w:id="72" w:name="_Toc239510288"/>
      <w:bookmarkStart w:id="73" w:name="_Toc435689499"/>
      <w:r>
        <w:rPr>
          <w:rFonts w:hint="eastAsia" w:ascii="宋体" w:hAnsi="宋体"/>
          <w:szCs w:val="21"/>
        </w:rPr>
        <w:t>附件2：</w:t>
      </w:r>
    </w:p>
    <w:p>
      <w:pPr>
        <w:spacing w:beforeLines="50" w:afterLines="50" w:line="480" w:lineRule="auto"/>
        <w:jc w:val="center"/>
        <w:rPr>
          <w:rFonts w:ascii="宋体" w:hAnsi="宋体"/>
          <w:b/>
          <w:bCs/>
          <w:sz w:val="36"/>
          <w:szCs w:val="36"/>
        </w:rPr>
      </w:pPr>
      <w:r>
        <w:rPr>
          <w:rFonts w:hint="eastAsia" w:ascii="宋体" w:hAnsi="宋体"/>
          <w:b/>
          <w:bCs/>
          <w:sz w:val="44"/>
          <w:szCs w:val="44"/>
        </w:rPr>
        <w:t>安全</w:t>
      </w:r>
      <w:r>
        <w:rPr>
          <w:rFonts w:hint="eastAsia" w:ascii="宋体" w:hAnsi="宋体"/>
          <w:b/>
          <w:bCs/>
          <w:sz w:val="44"/>
          <w:szCs w:val="44"/>
          <w:lang w:val="en-US" w:eastAsia="zh-CN"/>
        </w:rPr>
        <w:t>环保责任</w:t>
      </w:r>
      <w:r>
        <w:rPr>
          <w:rFonts w:hint="eastAsia" w:ascii="宋体" w:hAnsi="宋体"/>
          <w:b/>
          <w:bCs/>
          <w:sz w:val="44"/>
          <w:szCs w:val="44"/>
        </w:rPr>
        <w:t>协议</w:t>
      </w:r>
      <w:bookmarkEnd w:id="68"/>
      <w:bookmarkEnd w:id="69"/>
      <w:bookmarkEnd w:id="70"/>
      <w:bookmarkEnd w:id="71"/>
      <w:bookmarkEnd w:id="72"/>
      <w:bookmarkEnd w:id="73"/>
    </w:p>
    <w:p>
      <w:pPr>
        <w:snapToGrid w:val="0"/>
        <w:spacing w:line="360" w:lineRule="auto"/>
        <w:ind w:firstLine="562" w:firstLineChars="200"/>
        <w:rPr>
          <w:rFonts w:ascii="宋体" w:hAnsi="宋体"/>
          <w:b/>
          <w:sz w:val="28"/>
          <w:szCs w:val="28"/>
          <w:u w:val="single"/>
        </w:rPr>
      </w:pPr>
      <w:r>
        <w:rPr>
          <w:rFonts w:hint="eastAsia" w:ascii="宋体" w:hAnsi="宋体"/>
          <w:b/>
          <w:sz w:val="28"/>
          <w:szCs w:val="28"/>
          <w:lang w:val="en-US" w:eastAsia="zh-CN"/>
        </w:rPr>
        <w:t>甲方</w:t>
      </w:r>
      <w:r>
        <w:rPr>
          <w:rFonts w:hint="eastAsia" w:ascii="宋体" w:hAnsi="宋体"/>
          <w:b/>
          <w:sz w:val="28"/>
          <w:szCs w:val="28"/>
        </w:rPr>
        <w:t>（全称）：</w:t>
      </w:r>
      <w:r>
        <w:rPr>
          <w:rFonts w:hint="eastAsia" w:ascii="宋体" w:hAnsi="宋体"/>
          <w:sz w:val="28"/>
          <w:szCs w:val="28"/>
          <w:u w:val="single"/>
        </w:rPr>
        <w:t xml:space="preserve">                             </w:t>
      </w:r>
    </w:p>
    <w:p>
      <w:pPr>
        <w:snapToGrid w:val="0"/>
        <w:spacing w:line="360" w:lineRule="auto"/>
        <w:ind w:firstLine="562" w:firstLineChars="200"/>
        <w:rPr>
          <w:rFonts w:ascii="宋体" w:hAnsi="宋体"/>
          <w:b/>
          <w:sz w:val="28"/>
          <w:szCs w:val="28"/>
          <w:u w:val="single"/>
        </w:rPr>
      </w:pPr>
      <w:r>
        <w:rPr>
          <w:rFonts w:hint="eastAsia" w:ascii="宋体" w:hAnsi="宋体"/>
          <w:b/>
          <w:sz w:val="28"/>
          <w:szCs w:val="28"/>
          <w:lang w:val="en-US" w:eastAsia="zh-CN"/>
        </w:rPr>
        <w:t>乙方</w:t>
      </w:r>
      <w:r>
        <w:rPr>
          <w:rFonts w:hint="eastAsia" w:ascii="宋体" w:hAnsi="宋体"/>
          <w:b/>
          <w:sz w:val="28"/>
          <w:szCs w:val="28"/>
        </w:rPr>
        <w:t>（全称）：</w:t>
      </w:r>
      <w:r>
        <w:rPr>
          <w:rFonts w:hint="eastAsia" w:ascii="宋体" w:hAnsi="宋体"/>
          <w:sz w:val="28"/>
          <w:szCs w:val="28"/>
          <w:u w:val="single"/>
        </w:rPr>
        <w:t xml:space="preserve">                             </w:t>
      </w:r>
    </w:p>
    <w:p>
      <w:pPr>
        <w:spacing w:line="360" w:lineRule="auto"/>
        <w:ind w:firstLine="560" w:firstLineChars="200"/>
        <w:jc w:val="left"/>
        <w:rPr>
          <w:rFonts w:ascii="宋体" w:hAnsi="宋体"/>
          <w:sz w:val="28"/>
          <w:szCs w:val="28"/>
        </w:rPr>
      </w:pPr>
      <w:r>
        <w:rPr>
          <w:rFonts w:hint="eastAsia" w:ascii="宋体" w:hAnsi="宋体"/>
          <w:sz w:val="28"/>
          <w:szCs w:val="28"/>
        </w:rPr>
        <w:t>为了确保实现</w:t>
      </w:r>
      <w:r>
        <w:rPr>
          <w:rFonts w:hint="eastAsia" w:ascii="宋体" w:hAnsi="宋体"/>
          <w:sz w:val="28"/>
          <w:szCs w:val="28"/>
          <w:u w:val="single"/>
          <w:lang w:val="en-US" w:eastAsia="zh-CN"/>
        </w:rPr>
        <w:t>大米加工车间</w:t>
      </w:r>
      <w:r>
        <w:rPr>
          <w:rFonts w:hint="eastAsia" w:ascii="宋体" w:hAnsi="宋体"/>
          <w:sz w:val="28"/>
          <w:szCs w:val="28"/>
        </w:rPr>
        <w:t>安全生产目标，进一步明确双方的安全</w:t>
      </w:r>
      <w:r>
        <w:rPr>
          <w:rFonts w:hint="eastAsia" w:ascii="宋体" w:hAnsi="宋体"/>
          <w:sz w:val="28"/>
          <w:szCs w:val="28"/>
          <w:lang w:eastAsia="zh-CN"/>
        </w:rPr>
        <w:t>、</w:t>
      </w:r>
      <w:r>
        <w:rPr>
          <w:rFonts w:hint="eastAsia" w:ascii="宋体" w:hAnsi="宋体"/>
          <w:sz w:val="28"/>
          <w:szCs w:val="28"/>
          <w:lang w:val="en-US" w:eastAsia="zh-CN"/>
        </w:rPr>
        <w:t>环保</w:t>
      </w:r>
      <w:r>
        <w:rPr>
          <w:rFonts w:hint="eastAsia" w:ascii="宋体" w:hAnsi="宋体"/>
          <w:sz w:val="28"/>
          <w:szCs w:val="28"/>
        </w:rPr>
        <w:t>管理责任</w:t>
      </w:r>
      <w:r>
        <w:rPr>
          <w:rFonts w:hint="eastAsia" w:ascii="宋体" w:hAnsi="宋体"/>
          <w:sz w:val="28"/>
          <w:szCs w:val="28"/>
          <w:lang w:eastAsia="zh-CN"/>
        </w:rPr>
        <w:t>，</w:t>
      </w:r>
      <w:r>
        <w:rPr>
          <w:rFonts w:hint="eastAsia" w:ascii="宋体" w:hAnsi="宋体"/>
          <w:sz w:val="28"/>
          <w:szCs w:val="28"/>
        </w:rPr>
        <w:t>依据国家安全生产相关的法律、法规和安全方面的强制性国家标准或行业标准，双方同意签订该协议作为</w:t>
      </w:r>
      <w:r>
        <w:rPr>
          <w:rFonts w:hint="eastAsia" w:ascii="宋体" w:hAnsi="宋体"/>
          <w:sz w:val="28"/>
          <w:szCs w:val="28"/>
          <w:lang w:eastAsia="zh-CN"/>
        </w:rPr>
        <w:t>《</w:t>
      </w:r>
      <w:r>
        <w:rPr>
          <w:rFonts w:hint="eastAsia" w:ascii="宋体" w:hAnsi="宋体"/>
          <w:sz w:val="28"/>
          <w:szCs w:val="28"/>
          <w:lang w:val="en-US" w:eastAsia="zh-CN"/>
        </w:rPr>
        <w:t>大米加工车间劳务服务合同</w:t>
      </w:r>
      <w:r>
        <w:rPr>
          <w:rFonts w:hint="eastAsia" w:ascii="宋体" w:hAnsi="宋体"/>
          <w:sz w:val="28"/>
          <w:szCs w:val="28"/>
          <w:lang w:eastAsia="zh-CN"/>
        </w:rPr>
        <w:t>》</w:t>
      </w:r>
      <w:r>
        <w:rPr>
          <w:rFonts w:hint="eastAsia" w:ascii="宋体" w:hAnsi="宋体"/>
          <w:sz w:val="28"/>
          <w:szCs w:val="28"/>
          <w:lang w:val="en-US" w:eastAsia="zh-CN"/>
        </w:rPr>
        <w:t>在</w:t>
      </w:r>
      <w:r>
        <w:rPr>
          <w:rFonts w:hint="eastAsia" w:ascii="宋体" w:hAnsi="宋体"/>
          <w:sz w:val="28"/>
          <w:szCs w:val="28"/>
        </w:rPr>
        <w:t>安全</w:t>
      </w:r>
      <w:r>
        <w:rPr>
          <w:rFonts w:hint="eastAsia" w:ascii="宋体" w:hAnsi="宋体"/>
          <w:sz w:val="28"/>
          <w:szCs w:val="28"/>
          <w:lang w:val="en-US" w:eastAsia="zh-CN"/>
        </w:rPr>
        <w:t>生产、环境保护</w:t>
      </w:r>
      <w:r>
        <w:rPr>
          <w:rFonts w:hint="eastAsia" w:ascii="宋体" w:hAnsi="宋体"/>
          <w:sz w:val="28"/>
          <w:szCs w:val="28"/>
        </w:rPr>
        <w:t>方面的补充，并承诺本协议具有与合同相同的法律效力。具体条款如下：</w:t>
      </w:r>
    </w:p>
    <w:p>
      <w:pPr>
        <w:spacing w:line="360" w:lineRule="auto"/>
        <w:ind w:firstLine="560" w:firstLineChars="200"/>
        <w:rPr>
          <w:rFonts w:ascii="宋体" w:hAnsi="宋体"/>
          <w:sz w:val="28"/>
          <w:szCs w:val="28"/>
        </w:rPr>
      </w:pPr>
      <w:bookmarkStart w:id="74" w:name="_Toc532375700"/>
      <w:bookmarkStart w:id="75" w:name="_Toc247431423"/>
      <w:bookmarkStart w:id="76" w:name="_Toc239510289"/>
      <w:bookmarkStart w:id="77" w:name="_Toc247418263"/>
      <w:r>
        <w:rPr>
          <w:rFonts w:hint="eastAsia" w:ascii="宋体" w:hAnsi="宋体"/>
          <w:sz w:val="28"/>
          <w:szCs w:val="28"/>
        </w:rPr>
        <w:t>一、协议有效期限</w:t>
      </w:r>
      <w:bookmarkEnd w:id="74"/>
      <w:bookmarkEnd w:id="75"/>
      <w:bookmarkEnd w:id="76"/>
      <w:bookmarkEnd w:id="77"/>
    </w:p>
    <w:p>
      <w:pPr>
        <w:spacing w:line="360" w:lineRule="auto"/>
        <w:ind w:firstLine="560" w:firstLineChars="200"/>
        <w:jc w:val="left"/>
        <w:rPr>
          <w:rFonts w:ascii="宋体" w:hAnsi="宋体"/>
          <w:sz w:val="28"/>
          <w:szCs w:val="28"/>
        </w:rPr>
      </w:pPr>
      <w:r>
        <w:rPr>
          <w:rFonts w:hint="eastAsia" w:ascii="宋体" w:hAnsi="宋体"/>
          <w:sz w:val="28"/>
          <w:szCs w:val="28"/>
        </w:rPr>
        <w:t>本协议中所涉及的安全</w:t>
      </w:r>
      <w:r>
        <w:rPr>
          <w:rFonts w:hint="eastAsia" w:ascii="宋体" w:hAnsi="宋体"/>
          <w:sz w:val="28"/>
          <w:szCs w:val="28"/>
          <w:lang w:eastAsia="zh-CN"/>
        </w:rPr>
        <w:t>、</w:t>
      </w:r>
      <w:r>
        <w:rPr>
          <w:rFonts w:hint="eastAsia" w:ascii="宋体" w:hAnsi="宋体"/>
          <w:sz w:val="28"/>
          <w:szCs w:val="28"/>
          <w:lang w:val="en-US" w:eastAsia="zh-CN"/>
        </w:rPr>
        <w:t>环保</w:t>
      </w:r>
      <w:r>
        <w:rPr>
          <w:rFonts w:hint="eastAsia" w:ascii="宋体" w:hAnsi="宋体"/>
          <w:sz w:val="28"/>
          <w:szCs w:val="28"/>
        </w:rPr>
        <w:t>管理责任自</w:t>
      </w:r>
      <w:r>
        <w:rPr>
          <w:rFonts w:hint="eastAsia" w:ascii="宋体" w:hAnsi="宋体"/>
          <w:sz w:val="28"/>
          <w:szCs w:val="28"/>
          <w:lang w:val="en-US" w:eastAsia="zh-CN"/>
        </w:rPr>
        <w:t>劳务服务</w:t>
      </w:r>
      <w:r>
        <w:rPr>
          <w:rFonts w:hint="eastAsia" w:ascii="宋体" w:hAnsi="宋体"/>
          <w:sz w:val="28"/>
          <w:szCs w:val="28"/>
        </w:rPr>
        <w:t>合同签订之日起开始生效，至</w:t>
      </w:r>
      <w:r>
        <w:rPr>
          <w:rFonts w:hint="eastAsia" w:ascii="宋体" w:hAnsi="宋体"/>
          <w:sz w:val="28"/>
          <w:szCs w:val="28"/>
          <w:lang w:val="en-US" w:eastAsia="zh-CN"/>
        </w:rPr>
        <w:t>劳务服务</w:t>
      </w:r>
      <w:r>
        <w:rPr>
          <w:rFonts w:hint="eastAsia" w:ascii="宋体" w:hAnsi="宋体"/>
          <w:sz w:val="28"/>
          <w:szCs w:val="28"/>
        </w:rPr>
        <w:t>合同</w:t>
      </w:r>
      <w:r>
        <w:rPr>
          <w:rFonts w:hint="eastAsia" w:ascii="宋体" w:hAnsi="宋体"/>
          <w:sz w:val="28"/>
          <w:szCs w:val="28"/>
          <w:lang w:val="en-US" w:eastAsia="zh-CN"/>
        </w:rPr>
        <w:t>解除</w:t>
      </w:r>
      <w:r>
        <w:rPr>
          <w:rFonts w:hint="eastAsia" w:ascii="宋体" w:hAnsi="宋体"/>
          <w:sz w:val="28"/>
          <w:szCs w:val="28"/>
        </w:rPr>
        <w:t>之日终止。</w:t>
      </w:r>
    </w:p>
    <w:p>
      <w:pPr>
        <w:spacing w:line="360" w:lineRule="auto"/>
        <w:ind w:firstLine="560" w:firstLineChars="200"/>
        <w:rPr>
          <w:rFonts w:ascii="宋体" w:hAnsi="宋体"/>
          <w:sz w:val="28"/>
          <w:szCs w:val="28"/>
        </w:rPr>
      </w:pPr>
      <w:bookmarkStart w:id="78" w:name="_Toc247431424"/>
      <w:bookmarkStart w:id="79" w:name="_Toc532375701"/>
      <w:bookmarkStart w:id="80" w:name="_Toc247418264"/>
      <w:bookmarkStart w:id="81" w:name="_Toc239510290"/>
      <w:r>
        <w:rPr>
          <w:rFonts w:hint="eastAsia" w:ascii="宋体" w:hAnsi="宋体"/>
          <w:sz w:val="28"/>
          <w:szCs w:val="28"/>
        </w:rPr>
        <w:t>二、责任目标</w:t>
      </w:r>
      <w:bookmarkEnd w:id="78"/>
      <w:bookmarkEnd w:id="79"/>
      <w:bookmarkEnd w:id="80"/>
      <w:bookmarkEnd w:id="81"/>
    </w:p>
    <w:p>
      <w:pPr>
        <w:spacing w:line="360" w:lineRule="auto"/>
        <w:ind w:firstLine="560" w:firstLineChars="200"/>
        <w:jc w:val="left"/>
        <w:rPr>
          <w:rFonts w:ascii="宋体" w:hAnsi="宋体"/>
          <w:sz w:val="28"/>
          <w:szCs w:val="28"/>
        </w:rPr>
      </w:pPr>
      <w:r>
        <w:rPr>
          <w:rFonts w:hint="eastAsia" w:ascii="宋体" w:hAnsi="宋体"/>
          <w:sz w:val="28"/>
          <w:szCs w:val="28"/>
        </w:rPr>
        <w:t>（一）</w:t>
      </w:r>
      <w:r>
        <w:rPr>
          <w:rFonts w:hint="eastAsia" w:ascii="宋体" w:hAnsi="宋体"/>
          <w:sz w:val="28"/>
          <w:szCs w:val="28"/>
          <w:lang w:val="en-US" w:eastAsia="zh-CN"/>
        </w:rPr>
        <w:t>乙方</w:t>
      </w:r>
      <w:r>
        <w:rPr>
          <w:rFonts w:hint="eastAsia" w:ascii="宋体" w:hAnsi="宋体"/>
          <w:sz w:val="28"/>
          <w:szCs w:val="28"/>
        </w:rPr>
        <w:t>承诺承担和履行</w:t>
      </w:r>
      <w:r>
        <w:rPr>
          <w:rFonts w:hint="eastAsia" w:ascii="宋体" w:hAnsi="宋体"/>
          <w:sz w:val="28"/>
          <w:szCs w:val="28"/>
          <w:lang w:val="en-US" w:eastAsia="zh-CN"/>
        </w:rPr>
        <w:t>劳务服务</w:t>
      </w:r>
      <w:r>
        <w:rPr>
          <w:rFonts w:hint="eastAsia" w:ascii="宋体" w:hAnsi="宋体"/>
          <w:sz w:val="28"/>
          <w:szCs w:val="28"/>
        </w:rPr>
        <w:t>合同和</w:t>
      </w:r>
      <w:r>
        <w:rPr>
          <w:rFonts w:hint="eastAsia" w:ascii="宋体" w:hAnsi="宋体"/>
          <w:sz w:val="28"/>
          <w:szCs w:val="28"/>
          <w:lang w:val="en-US" w:eastAsia="zh-CN"/>
        </w:rPr>
        <w:t>甲方</w:t>
      </w:r>
      <w:r>
        <w:rPr>
          <w:rFonts w:hint="eastAsia" w:ascii="宋体" w:hAnsi="宋体"/>
          <w:sz w:val="28"/>
          <w:szCs w:val="28"/>
        </w:rPr>
        <w:t>所规定的安全</w:t>
      </w:r>
      <w:r>
        <w:rPr>
          <w:rFonts w:hint="eastAsia" w:ascii="宋体" w:hAnsi="宋体"/>
          <w:sz w:val="28"/>
          <w:szCs w:val="28"/>
          <w:lang w:eastAsia="zh-CN"/>
        </w:rPr>
        <w:t>、</w:t>
      </w:r>
      <w:r>
        <w:rPr>
          <w:rFonts w:hint="eastAsia" w:ascii="宋体" w:hAnsi="宋体"/>
          <w:sz w:val="28"/>
          <w:szCs w:val="28"/>
          <w:lang w:val="en-US" w:eastAsia="zh-CN"/>
        </w:rPr>
        <w:t>环保</w:t>
      </w:r>
      <w:r>
        <w:rPr>
          <w:rFonts w:hint="eastAsia" w:ascii="宋体" w:hAnsi="宋体"/>
          <w:sz w:val="28"/>
          <w:szCs w:val="28"/>
        </w:rPr>
        <w:t>责任，且满足要求。</w:t>
      </w:r>
    </w:p>
    <w:p>
      <w:pPr>
        <w:spacing w:line="360" w:lineRule="auto"/>
        <w:ind w:firstLine="560" w:firstLineChars="200"/>
        <w:jc w:val="left"/>
        <w:rPr>
          <w:rFonts w:ascii="宋体" w:hAnsi="宋体"/>
          <w:sz w:val="28"/>
          <w:szCs w:val="28"/>
        </w:rPr>
      </w:pPr>
      <w:r>
        <w:rPr>
          <w:rFonts w:hint="eastAsia" w:ascii="宋体" w:hAnsi="宋体"/>
          <w:sz w:val="28"/>
          <w:szCs w:val="28"/>
        </w:rPr>
        <w:t>（二）</w:t>
      </w:r>
      <w:r>
        <w:rPr>
          <w:rFonts w:hint="eastAsia" w:ascii="宋体" w:hAnsi="宋体"/>
          <w:sz w:val="28"/>
          <w:szCs w:val="28"/>
          <w:lang w:val="en-US" w:eastAsia="zh-CN"/>
        </w:rPr>
        <w:t>乙方</w:t>
      </w:r>
      <w:r>
        <w:rPr>
          <w:rFonts w:hint="eastAsia" w:ascii="宋体" w:hAnsi="宋体"/>
          <w:sz w:val="28"/>
          <w:szCs w:val="28"/>
        </w:rPr>
        <w:t>的安全</w:t>
      </w:r>
      <w:r>
        <w:rPr>
          <w:rFonts w:hint="eastAsia" w:ascii="宋体" w:hAnsi="宋体"/>
          <w:sz w:val="28"/>
          <w:szCs w:val="28"/>
          <w:lang w:eastAsia="zh-CN"/>
        </w:rPr>
        <w:t>、</w:t>
      </w:r>
      <w:r>
        <w:rPr>
          <w:rFonts w:hint="eastAsia" w:ascii="宋体" w:hAnsi="宋体"/>
          <w:sz w:val="28"/>
          <w:szCs w:val="28"/>
          <w:lang w:val="en-US" w:eastAsia="zh-CN"/>
        </w:rPr>
        <w:t>环保</w:t>
      </w:r>
      <w:r>
        <w:rPr>
          <w:rFonts w:hint="eastAsia" w:ascii="宋体" w:hAnsi="宋体"/>
          <w:sz w:val="28"/>
          <w:szCs w:val="28"/>
        </w:rPr>
        <w:t>控制目标是确保在</w:t>
      </w:r>
      <w:r>
        <w:rPr>
          <w:rFonts w:hint="eastAsia" w:ascii="宋体" w:hAnsi="宋体"/>
          <w:sz w:val="28"/>
          <w:szCs w:val="28"/>
          <w:lang w:val="en-US" w:eastAsia="zh-CN"/>
        </w:rPr>
        <w:t>劳务服务</w:t>
      </w:r>
      <w:r>
        <w:rPr>
          <w:rFonts w:hint="eastAsia" w:ascii="宋体" w:hAnsi="宋体"/>
          <w:sz w:val="28"/>
          <w:szCs w:val="28"/>
        </w:rPr>
        <w:t>实施过程中：</w:t>
      </w:r>
    </w:p>
    <w:p>
      <w:pPr>
        <w:spacing w:line="360" w:lineRule="auto"/>
        <w:ind w:firstLine="560" w:firstLineChars="200"/>
        <w:jc w:val="left"/>
        <w:rPr>
          <w:rFonts w:ascii="宋体" w:hAnsi="宋体"/>
          <w:sz w:val="28"/>
          <w:szCs w:val="28"/>
        </w:rPr>
      </w:pPr>
      <w:r>
        <w:rPr>
          <w:rFonts w:hint="eastAsia" w:ascii="宋体" w:hAnsi="宋体"/>
          <w:sz w:val="28"/>
          <w:szCs w:val="28"/>
        </w:rPr>
        <w:t>1．不发生人身重伤事故；</w:t>
      </w:r>
    </w:p>
    <w:p>
      <w:pPr>
        <w:spacing w:line="360" w:lineRule="auto"/>
        <w:ind w:firstLine="560" w:firstLineChars="200"/>
        <w:jc w:val="left"/>
        <w:rPr>
          <w:rFonts w:ascii="宋体" w:hAnsi="宋体"/>
          <w:sz w:val="28"/>
          <w:szCs w:val="28"/>
        </w:rPr>
      </w:pPr>
      <w:r>
        <w:rPr>
          <w:rFonts w:hint="eastAsia" w:ascii="宋体" w:hAnsi="宋体"/>
          <w:sz w:val="28"/>
          <w:szCs w:val="28"/>
        </w:rPr>
        <w:t>2．不发生火灾事故；</w:t>
      </w:r>
    </w:p>
    <w:p>
      <w:pPr>
        <w:spacing w:line="360" w:lineRule="auto"/>
        <w:ind w:firstLine="560" w:firstLineChars="200"/>
        <w:jc w:val="left"/>
        <w:rPr>
          <w:rFonts w:ascii="宋体" w:hAnsi="宋体"/>
          <w:sz w:val="28"/>
          <w:szCs w:val="28"/>
        </w:rPr>
      </w:pPr>
      <w:r>
        <w:rPr>
          <w:rFonts w:hint="eastAsia" w:ascii="宋体" w:hAnsi="宋体"/>
          <w:sz w:val="28"/>
          <w:szCs w:val="28"/>
        </w:rPr>
        <w:t>3．不发生负有同等及以上事故责任的造成人身重伤的一般事故；</w:t>
      </w:r>
    </w:p>
    <w:p>
      <w:pPr>
        <w:spacing w:line="360" w:lineRule="auto"/>
        <w:ind w:firstLine="560" w:firstLineChars="200"/>
        <w:jc w:val="left"/>
        <w:rPr>
          <w:rFonts w:ascii="宋体" w:hAnsi="宋体"/>
          <w:sz w:val="28"/>
          <w:szCs w:val="28"/>
        </w:rPr>
      </w:pPr>
      <w:r>
        <w:rPr>
          <w:rFonts w:hint="eastAsia" w:ascii="宋体" w:hAnsi="宋体"/>
          <w:sz w:val="28"/>
          <w:szCs w:val="28"/>
        </w:rPr>
        <w:t>4．不发生</w:t>
      </w:r>
      <w:r>
        <w:rPr>
          <w:rFonts w:hint="eastAsia" w:ascii="宋体" w:hAnsi="宋体"/>
          <w:sz w:val="28"/>
          <w:szCs w:val="28"/>
          <w:lang w:val="en-US" w:eastAsia="zh-CN"/>
        </w:rPr>
        <w:t>产品不合格造成</w:t>
      </w:r>
      <w:r>
        <w:rPr>
          <w:rFonts w:hint="eastAsia" w:ascii="宋体" w:hAnsi="宋体"/>
          <w:sz w:val="28"/>
          <w:szCs w:val="28"/>
        </w:rPr>
        <w:t>食物中毒事件（同时5人及以上的食物中毒）；</w:t>
      </w:r>
    </w:p>
    <w:p>
      <w:pPr>
        <w:spacing w:line="360" w:lineRule="auto"/>
        <w:ind w:firstLine="560" w:firstLineChars="200"/>
        <w:jc w:val="left"/>
        <w:rPr>
          <w:rFonts w:ascii="宋体" w:hAnsi="宋体"/>
          <w:sz w:val="28"/>
          <w:szCs w:val="28"/>
        </w:rPr>
      </w:pPr>
      <w:r>
        <w:rPr>
          <w:rFonts w:hint="eastAsia" w:ascii="宋体" w:hAnsi="宋体"/>
          <w:sz w:val="28"/>
          <w:szCs w:val="28"/>
        </w:rPr>
        <w:t>5．不发生流行性传染病 （无甲型传染病、其他常见传染病未形成多人同时患病）；</w:t>
      </w:r>
    </w:p>
    <w:p>
      <w:pPr>
        <w:spacing w:line="360" w:lineRule="auto"/>
        <w:ind w:firstLine="560" w:firstLineChars="200"/>
        <w:jc w:val="left"/>
        <w:rPr>
          <w:rFonts w:ascii="宋体" w:hAnsi="宋体"/>
          <w:sz w:val="28"/>
          <w:szCs w:val="28"/>
        </w:rPr>
      </w:pPr>
      <w:r>
        <w:rPr>
          <w:rFonts w:hint="eastAsia" w:ascii="宋体" w:hAnsi="宋体"/>
          <w:sz w:val="28"/>
          <w:szCs w:val="28"/>
        </w:rPr>
        <w:t>6．不发生重大环境污染事件（生活、工业垃圾及其他污染物造成环境污染和大面积水土流失）；</w:t>
      </w:r>
    </w:p>
    <w:p>
      <w:pPr>
        <w:spacing w:line="360" w:lineRule="auto"/>
        <w:ind w:firstLine="560" w:firstLineChars="200"/>
        <w:jc w:val="left"/>
        <w:rPr>
          <w:rFonts w:ascii="宋体" w:hAnsi="宋体"/>
          <w:sz w:val="28"/>
          <w:szCs w:val="28"/>
        </w:rPr>
      </w:pPr>
      <w:r>
        <w:rPr>
          <w:rFonts w:hint="eastAsia" w:ascii="宋体" w:hAnsi="宋体"/>
          <w:sz w:val="28"/>
          <w:szCs w:val="28"/>
        </w:rPr>
        <w:t>7．不发生对施工区附近生产、生活造成重大影响的事件（如造成重大设备损坏、重大财产损失、人员伤害等）；</w:t>
      </w:r>
    </w:p>
    <w:p>
      <w:pPr>
        <w:spacing w:line="360" w:lineRule="auto"/>
        <w:ind w:firstLine="560" w:firstLineChars="200"/>
        <w:jc w:val="left"/>
        <w:rPr>
          <w:rFonts w:ascii="宋体" w:hAnsi="宋体"/>
          <w:sz w:val="28"/>
          <w:szCs w:val="28"/>
        </w:rPr>
      </w:pPr>
      <w:r>
        <w:rPr>
          <w:rFonts w:hint="eastAsia" w:ascii="宋体" w:hAnsi="宋体"/>
          <w:sz w:val="28"/>
          <w:szCs w:val="28"/>
        </w:rPr>
        <w:t>8．不发生治安保卫事件（构成刑事拘留及以上的事件、盗窃直接损失超过1万元人民币的事件）。</w:t>
      </w:r>
    </w:p>
    <w:p>
      <w:pPr>
        <w:spacing w:line="360" w:lineRule="auto"/>
        <w:ind w:firstLine="560" w:firstLineChars="200"/>
        <w:jc w:val="left"/>
        <w:rPr>
          <w:rFonts w:ascii="宋体" w:hAnsi="宋体"/>
          <w:sz w:val="28"/>
          <w:szCs w:val="28"/>
        </w:rPr>
      </w:pPr>
      <w:bookmarkStart w:id="82" w:name="_Toc247431425"/>
      <w:bookmarkStart w:id="83" w:name="_Toc239510291"/>
      <w:bookmarkStart w:id="84" w:name="_Toc247418265"/>
      <w:r>
        <w:rPr>
          <w:rFonts w:hint="eastAsia" w:ascii="宋体" w:hAnsi="宋体"/>
          <w:sz w:val="28"/>
          <w:szCs w:val="28"/>
        </w:rPr>
        <w:t>（三）</w:t>
      </w:r>
      <w:r>
        <w:rPr>
          <w:rFonts w:hint="eastAsia" w:ascii="宋体" w:hAnsi="宋体"/>
          <w:sz w:val="28"/>
          <w:szCs w:val="28"/>
          <w:lang w:val="en-US" w:eastAsia="zh-CN"/>
        </w:rPr>
        <w:t>乙方</w:t>
      </w:r>
      <w:r>
        <w:rPr>
          <w:rFonts w:hint="eastAsia" w:ascii="宋体" w:hAnsi="宋体"/>
          <w:sz w:val="28"/>
          <w:szCs w:val="28"/>
        </w:rPr>
        <w:t>承诺在</w:t>
      </w:r>
      <w:r>
        <w:rPr>
          <w:rFonts w:hint="eastAsia" w:ascii="宋体" w:hAnsi="宋体"/>
          <w:sz w:val="28"/>
          <w:szCs w:val="28"/>
          <w:lang w:val="en-US" w:eastAsia="zh-CN"/>
        </w:rPr>
        <w:t>提供劳务服务</w:t>
      </w:r>
      <w:r>
        <w:rPr>
          <w:rFonts w:hint="eastAsia" w:ascii="宋体" w:hAnsi="宋体"/>
          <w:sz w:val="28"/>
          <w:szCs w:val="28"/>
        </w:rPr>
        <w:t>中控制以下安全事故的发生：</w:t>
      </w:r>
      <w:bookmarkEnd w:id="82"/>
      <w:bookmarkEnd w:id="83"/>
      <w:bookmarkEnd w:id="84"/>
    </w:p>
    <w:p>
      <w:pPr>
        <w:spacing w:line="360" w:lineRule="auto"/>
        <w:ind w:firstLine="560" w:firstLineChars="200"/>
        <w:jc w:val="left"/>
        <w:rPr>
          <w:rFonts w:ascii="宋体" w:hAnsi="宋体"/>
          <w:sz w:val="28"/>
          <w:szCs w:val="28"/>
        </w:rPr>
      </w:pPr>
      <w:r>
        <w:rPr>
          <w:rFonts w:hint="eastAsia" w:ascii="宋体" w:hAnsi="宋体"/>
          <w:sz w:val="28"/>
          <w:szCs w:val="28"/>
        </w:rPr>
        <w:t>1．人员轻伤事故。</w:t>
      </w:r>
    </w:p>
    <w:p>
      <w:pPr>
        <w:spacing w:line="360" w:lineRule="auto"/>
        <w:ind w:firstLine="560" w:firstLineChars="200"/>
        <w:jc w:val="left"/>
        <w:rPr>
          <w:rFonts w:ascii="宋体" w:hAnsi="宋体"/>
          <w:sz w:val="28"/>
          <w:szCs w:val="28"/>
        </w:rPr>
      </w:pPr>
      <w:r>
        <w:rPr>
          <w:rFonts w:hint="eastAsia" w:ascii="宋体" w:hAnsi="宋体"/>
          <w:sz w:val="28"/>
          <w:szCs w:val="28"/>
        </w:rPr>
        <w:t>2．负有同等及以上事故责任的人身轻伤事故。</w:t>
      </w:r>
    </w:p>
    <w:p>
      <w:pPr>
        <w:spacing w:line="360" w:lineRule="auto"/>
        <w:ind w:firstLine="560" w:firstLineChars="200"/>
        <w:jc w:val="left"/>
        <w:rPr>
          <w:rFonts w:ascii="宋体" w:hAnsi="宋体"/>
          <w:sz w:val="28"/>
          <w:szCs w:val="28"/>
        </w:rPr>
      </w:pPr>
      <w:r>
        <w:rPr>
          <w:rFonts w:hint="eastAsia" w:ascii="宋体" w:hAnsi="宋体"/>
          <w:sz w:val="28"/>
          <w:szCs w:val="28"/>
        </w:rPr>
        <w:t>3．其他安全未遂事故和异常事件。</w:t>
      </w:r>
    </w:p>
    <w:p>
      <w:pPr>
        <w:spacing w:line="360" w:lineRule="auto"/>
        <w:ind w:firstLine="560" w:firstLineChars="200"/>
        <w:rPr>
          <w:rFonts w:ascii="宋体" w:hAnsi="宋体"/>
          <w:sz w:val="28"/>
          <w:szCs w:val="28"/>
        </w:rPr>
      </w:pPr>
      <w:bookmarkStart w:id="85" w:name="_Toc247418266"/>
      <w:bookmarkStart w:id="86" w:name="_Toc532375702"/>
      <w:bookmarkStart w:id="87" w:name="_Toc247431426"/>
      <w:bookmarkStart w:id="88" w:name="_Toc239510292"/>
      <w:r>
        <w:rPr>
          <w:rFonts w:hint="eastAsia" w:ascii="宋体" w:hAnsi="宋体"/>
          <w:sz w:val="28"/>
          <w:szCs w:val="28"/>
        </w:rPr>
        <w:t>三、安全</w:t>
      </w:r>
      <w:r>
        <w:rPr>
          <w:rFonts w:hint="eastAsia" w:ascii="宋体" w:hAnsi="宋体"/>
          <w:sz w:val="28"/>
          <w:szCs w:val="28"/>
          <w:lang w:eastAsia="zh-CN"/>
        </w:rPr>
        <w:t>、</w:t>
      </w:r>
      <w:r>
        <w:rPr>
          <w:rFonts w:hint="eastAsia" w:ascii="宋体" w:hAnsi="宋体"/>
          <w:sz w:val="28"/>
          <w:szCs w:val="28"/>
          <w:lang w:val="en-US" w:eastAsia="zh-CN"/>
        </w:rPr>
        <w:t>环保</w:t>
      </w:r>
      <w:r>
        <w:rPr>
          <w:rFonts w:hint="eastAsia" w:ascii="宋体" w:hAnsi="宋体"/>
          <w:sz w:val="28"/>
          <w:szCs w:val="28"/>
        </w:rPr>
        <w:t>责任</w:t>
      </w:r>
      <w:bookmarkEnd w:id="85"/>
      <w:bookmarkEnd w:id="86"/>
      <w:bookmarkEnd w:id="87"/>
      <w:bookmarkEnd w:id="88"/>
    </w:p>
    <w:p>
      <w:pPr>
        <w:spacing w:line="360" w:lineRule="auto"/>
        <w:ind w:firstLine="560" w:firstLineChars="200"/>
        <w:jc w:val="left"/>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乙方</w:t>
      </w:r>
      <w:r>
        <w:rPr>
          <w:rFonts w:hint="eastAsia" w:ascii="宋体" w:hAnsi="宋体"/>
          <w:sz w:val="28"/>
          <w:szCs w:val="28"/>
        </w:rPr>
        <w:t>负有安全生产</w:t>
      </w:r>
      <w:r>
        <w:rPr>
          <w:rFonts w:hint="eastAsia" w:ascii="宋体" w:hAnsi="宋体"/>
          <w:sz w:val="28"/>
          <w:szCs w:val="28"/>
          <w:lang w:eastAsia="zh-CN"/>
        </w:rPr>
        <w:t>、</w:t>
      </w:r>
      <w:r>
        <w:rPr>
          <w:rFonts w:hint="eastAsia" w:ascii="宋体" w:hAnsi="宋体"/>
          <w:sz w:val="28"/>
          <w:szCs w:val="28"/>
          <w:lang w:val="en-US" w:eastAsia="zh-CN"/>
        </w:rPr>
        <w:t>环境保护</w:t>
      </w:r>
      <w:r>
        <w:rPr>
          <w:rFonts w:hint="eastAsia" w:ascii="宋体" w:hAnsi="宋体"/>
          <w:sz w:val="28"/>
          <w:szCs w:val="28"/>
        </w:rPr>
        <w:t>的管理责任和直接责任。</w:t>
      </w:r>
    </w:p>
    <w:p>
      <w:pPr>
        <w:spacing w:line="360" w:lineRule="auto"/>
        <w:ind w:firstLine="560" w:firstLineChars="200"/>
        <w:jc w:val="left"/>
        <w:rPr>
          <w:rFonts w:ascii="宋体" w:hAnsi="宋体"/>
          <w:sz w:val="28"/>
          <w:szCs w:val="28"/>
        </w:rPr>
      </w:pPr>
      <w:r>
        <w:rPr>
          <w:rFonts w:hint="eastAsia" w:ascii="宋体" w:hAnsi="宋体"/>
          <w:sz w:val="28"/>
          <w:szCs w:val="28"/>
        </w:rPr>
        <w:t>2．</w:t>
      </w:r>
      <w:r>
        <w:rPr>
          <w:rFonts w:hint="eastAsia" w:ascii="宋体" w:hAnsi="宋体"/>
          <w:sz w:val="28"/>
          <w:szCs w:val="28"/>
          <w:lang w:val="en-US" w:eastAsia="zh-CN"/>
        </w:rPr>
        <w:t>乙方</w:t>
      </w:r>
      <w:r>
        <w:rPr>
          <w:rFonts w:hint="eastAsia" w:ascii="宋体" w:hAnsi="宋体"/>
          <w:sz w:val="28"/>
          <w:szCs w:val="28"/>
        </w:rPr>
        <w:t>法人或受委托的代理人对</w:t>
      </w:r>
      <w:r>
        <w:rPr>
          <w:rFonts w:hint="eastAsia" w:ascii="宋体" w:hAnsi="宋体"/>
          <w:sz w:val="28"/>
          <w:szCs w:val="28"/>
          <w:lang w:val="en-US" w:eastAsia="zh-CN"/>
        </w:rPr>
        <w:t>车间劳务服务</w:t>
      </w:r>
      <w:r>
        <w:rPr>
          <w:rFonts w:hint="eastAsia" w:ascii="宋体" w:hAnsi="宋体"/>
          <w:sz w:val="28"/>
          <w:szCs w:val="28"/>
        </w:rPr>
        <w:t>的安全</w:t>
      </w:r>
      <w:r>
        <w:rPr>
          <w:rFonts w:hint="eastAsia" w:ascii="宋体" w:hAnsi="宋体"/>
          <w:sz w:val="28"/>
          <w:szCs w:val="28"/>
          <w:lang w:eastAsia="zh-CN"/>
        </w:rPr>
        <w:t>、</w:t>
      </w:r>
      <w:r>
        <w:rPr>
          <w:rFonts w:hint="eastAsia" w:ascii="宋体" w:hAnsi="宋体"/>
          <w:sz w:val="28"/>
          <w:szCs w:val="28"/>
          <w:lang w:val="en-US" w:eastAsia="zh-CN"/>
        </w:rPr>
        <w:t>环保</w:t>
      </w:r>
      <w:r>
        <w:rPr>
          <w:rFonts w:hint="eastAsia" w:ascii="宋体" w:hAnsi="宋体"/>
          <w:sz w:val="28"/>
          <w:szCs w:val="28"/>
        </w:rPr>
        <w:t>负有全面的</w:t>
      </w:r>
      <w:r>
        <w:rPr>
          <w:rFonts w:hint="eastAsia" w:ascii="宋体" w:hAnsi="宋体"/>
          <w:sz w:val="28"/>
          <w:szCs w:val="28"/>
          <w:lang w:val="en-US" w:eastAsia="zh-CN"/>
        </w:rPr>
        <w:t>管理</w:t>
      </w:r>
      <w:r>
        <w:rPr>
          <w:rFonts w:hint="eastAsia" w:ascii="宋体" w:hAnsi="宋体"/>
          <w:sz w:val="28"/>
          <w:szCs w:val="28"/>
        </w:rPr>
        <w:t>责任。</w:t>
      </w:r>
    </w:p>
    <w:p>
      <w:pPr>
        <w:spacing w:line="360" w:lineRule="auto"/>
        <w:ind w:firstLine="560" w:firstLineChars="200"/>
        <w:jc w:val="left"/>
        <w:rPr>
          <w:rFonts w:ascii="宋体" w:hAnsi="宋体"/>
          <w:sz w:val="28"/>
          <w:szCs w:val="28"/>
        </w:rPr>
      </w:pPr>
      <w:r>
        <w:rPr>
          <w:rFonts w:hint="eastAsia" w:ascii="宋体" w:hAnsi="宋体"/>
          <w:sz w:val="28"/>
          <w:szCs w:val="28"/>
        </w:rPr>
        <w:t>3．</w:t>
      </w:r>
      <w:r>
        <w:rPr>
          <w:rFonts w:hint="eastAsia" w:ascii="宋体" w:hAnsi="宋体"/>
          <w:sz w:val="28"/>
          <w:szCs w:val="28"/>
          <w:lang w:val="en-US" w:eastAsia="zh-CN"/>
        </w:rPr>
        <w:t>乙方现场负责人</w:t>
      </w:r>
      <w:r>
        <w:rPr>
          <w:rFonts w:hint="eastAsia" w:ascii="宋体" w:hAnsi="宋体"/>
          <w:sz w:val="28"/>
          <w:szCs w:val="28"/>
        </w:rPr>
        <w:t>对</w:t>
      </w:r>
      <w:r>
        <w:rPr>
          <w:rFonts w:hint="eastAsia" w:ascii="宋体" w:hAnsi="宋体"/>
          <w:sz w:val="28"/>
          <w:szCs w:val="28"/>
          <w:lang w:val="en-US" w:eastAsia="zh-CN"/>
        </w:rPr>
        <w:t>车间劳务服务</w:t>
      </w:r>
      <w:r>
        <w:rPr>
          <w:rFonts w:hint="eastAsia" w:ascii="宋体" w:hAnsi="宋体"/>
          <w:sz w:val="28"/>
          <w:szCs w:val="28"/>
        </w:rPr>
        <w:t>的安全</w:t>
      </w:r>
      <w:r>
        <w:rPr>
          <w:rFonts w:hint="eastAsia" w:ascii="宋体" w:hAnsi="宋体"/>
          <w:sz w:val="28"/>
          <w:szCs w:val="28"/>
          <w:lang w:eastAsia="zh-CN"/>
        </w:rPr>
        <w:t>、</w:t>
      </w:r>
      <w:r>
        <w:rPr>
          <w:rFonts w:hint="eastAsia" w:ascii="宋体" w:hAnsi="宋体"/>
          <w:sz w:val="28"/>
          <w:szCs w:val="28"/>
          <w:lang w:val="en-US" w:eastAsia="zh-CN"/>
        </w:rPr>
        <w:t>环保</w:t>
      </w:r>
      <w:r>
        <w:rPr>
          <w:rFonts w:hint="eastAsia" w:ascii="宋体" w:hAnsi="宋体"/>
          <w:sz w:val="28"/>
          <w:szCs w:val="28"/>
        </w:rPr>
        <w:t>工作负有全面的直接责任。</w:t>
      </w:r>
    </w:p>
    <w:p>
      <w:pPr>
        <w:spacing w:line="360" w:lineRule="auto"/>
        <w:ind w:firstLine="560" w:firstLineChars="200"/>
        <w:jc w:val="left"/>
        <w:rPr>
          <w:rFonts w:ascii="宋体" w:hAnsi="宋体"/>
          <w:sz w:val="28"/>
          <w:szCs w:val="28"/>
        </w:rPr>
      </w:pPr>
      <w:r>
        <w:rPr>
          <w:rFonts w:hint="eastAsia" w:ascii="宋体" w:hAnsi="宋体"/>
          <w:sz w:val="28"/>
          <w:szCs w:val="28"/>
        </w:rPr>
        <w:t>4．</w:t>
      </w:r>
      <w:r>
        <w:rPr>
          <w:rFonts w:hint="eastAsia" w:ascii="宋体" w:hAnsi="宋体"/>
          <w:sz w:val="28"/>
          <w:szCs w:val="28"/>
          <w:lang w:val="en-US" w:eastAsia="zh-CN"/>
        </w:rPr>
        <w:t>乙方</w:t>
      </w:r>
      <w:r>
        <w:rPr>
          <w:rFonts w:hint="eastAsia" w:ascii="宋体" w:hAnsi="宋体"/>
          <w:sz w:val="28"/>
          <w:szCs w:val="28"/>
        </w:rPr>
        <w:t>保证执行“谁</w:t>
      </w:r>
      <w:r>
        <w:rPr>
          <w:rFonts w:hint="eastAsia" w:ascii="宋体" w:hAnsi="宋体"/>
          <w:sz w:val="28"/>
          <w:szCs w:val="28"/>
          <w:lang w:val="en-US" w:eastAsia="zh-CN"/>
        </w:rPr>
        <w:t>作业</w:t>
      </w:r>
      <w:r>
        <w:rPr>
          <w:rFonts w:hint="eastAsia" w:ascii="宋体" w:hAnsi="宋体"/>
          <w:sz w:val="28"/>
          <w:szCs w:val="28"/>
        </w:rPr>
        <w:t>、谁负责”的</w:t>
      </w:r>
      <w:r>
        <w:rPr>
          <w:rFonts w:hint="eastAsia" w:ascii="宋体" w:hAnsi="宋体"/>
          <w:sz w:val="28"/>
          <w:szCs w:val="28"/>
          <w:lang w:val="en-US" w:eastAsia="zh-CN"/>
        </w:rPr>
        <w:t>作业</w:t>
      </w:r>
      <w:r>
        <w:rPr>
          <w:rFonts w:hint="eastAsia" w:ascii="宋体" w:hAnsi="宋体"/>
          <w:sz w:val="28"/>
          <w:szCs w:val="28"/>
        </w:rPr>
        <w:t>安全原则。</w:t>
      </w:r>
    </w:p>
    <w:p>
      <w:pPr>
        <w:spacing w:line="360" w:lineRule="auto"/>
        <w:ind w:firstLine="560" w:firstLineChars="200"/>
        <w:jc w:val="left"/>
        <w:rPr>
          <w:rFonts w:ascii="宋体" w:hAnsi="宋体"/>
          <w:sz w:val="28"/>
          <w:szCs w:val="28"/>
        </w:rPr>
      </w:pPr>
      <w:r>
        <w:rPr>
          <w:rFonts w:hint="eastAsia" w:ascii="宋体" w:hAnsi="宋体"/>
          <w:sz w:val="28"/>
          <w:szCs w:val="28"/>
        </w:rPr>
        <w:t>5．</w:t>
      </w:r>
      <w:r>
        <w:rPr>
          <w:rFonts w:hint="eastAsia" w:ascii="宋体" w:hAnsi="宋体"/>
          <w:sz w:val="28"/>
          <w:szCs w:val="28"/>
          <w:lang w:val="en-US" w:eastAsia="zh-CN"/>
        </w:rPr>
        <w:t>乙方</w:t>
      </w:r>
      <w:r>
        <w:rPr>
          <w:rFonts w:hint="eastAsia" w:ascii="宋体" w:hAnsi="宋体"/>
          <w:sz w:val="28"/>
          <w:szCs w:val="28"/>
        </w:rPr>
        <w:t>保证服从</w:t>
      </w:r>
      <w:r>
        <w:rPr>
          <w:rFonts w:hint="eastAsia" w:ascii="宋体" w:hAnsi="宋体"/>
          <w:sz w:val="28"/>
          <w:szCs w:val="28"/>
          <w:lang w:val="en-US" w:eastAsia="zh-CN"/>
        </w:rPr>
        <w:t>甲方</w:t>
      </w:r>
      <w:r>
        <w:rPr>
          <w:rFonts w:hint="eastAsia" w:ascii="宋体" w:hAnsi="宋体"/>
          <w:sz w:val="28"/>
          <w:szCs w:val="28"/>
        </w:rPr>
        <w:t>对安全</w:t>
      </w:r>
      <w:r>
        <w:rPr>
          <w:rFonts w:hint="eastAsia" w:ascii="宋体" w:hAnsi="宋体"/>
          <w:sz w:val="28"/>
          <w:szCs w:val="28"/>
          <w:lang w:eastAsia="zh-CN"/>
        </w:rPr>
        <w:t>、</w:t>
      </w:r>
      <w:r>
        <w:rPr>
          <w:rFonts w:hint="eastAsia" w:ascii="宋体" w:hAnsi="宋体"/>
          <w:sz w:val="28"/>
          <w:szCs w:val="28"/>
          <w:lang w:val="en-US" w:eastAsia="zh-CN"/>
        </w:rPr>
        <w:t>环保</w:t>
      </w:r>
      <w:r>
        <w:rPr>
          <w:rFonts w:hint="eastAsia" w:ascii="宋体" w:hAnsi="宋体"/>
          <w:sz w:val="28"/>
          <w:szCs w:val="28"/>
        </w:rPr>
        <w:t>工作的统一协调和管理。</w:t>
      </w:r>
    </w:p>
    <w:p>
      <w:pPr>
        <w:spacing w:line="360" w:lineRule="auto"/>
        <w:ind w:firstLine="560" w:firstLineChars="200"/>
        <w:jc w:val="left"/>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w:t>
      </w:r>
      <w:r>
        <w:rPr>
          <w:rFonts w:hint="eastAsia" w:ascii="宋体" w:hAnsi="宋体"/>
          <w:sz w:val="28"/>
          <w:szCs w:val="28"/>
          <w:lang w:val="en-US" w:eastAsia="zh-CN"/>
        </w:rPr>
        <w:t>乙方</w:t>
      </w:r>
      <w:r>
        <w:rPr>
          <w:rFonts w:hint="eastAsia" w:ascii="宋体" w:hAnsi="宋体"/>
          <w:sz w:val="28"/>
          <w:szCs w:val="28"/>
        </w:rPr>
        <w:t>保证建立</w:t>
      </w:r>
      <w:r>
        <w:rPr>
          <w:rFonts w:hint="eastAsia" w:ascii="宋体" w:hAnsi="宋体"/>
          <w:sz w:val="28"/>
          <w:szCs w:val="28"/>
          <w:lang w:val="en-US" w:eastAsia="zh-CN"/>
        </w:rPr>
        <w:t>适宜于大米加工车间劳务服务的</w:t>
      </w:r>
      <w:r>
        <w:rPr>
          <w:rFonts w:hint="eastAsia" w:ascii="宋体" w:hAnsi="宋体"/>
          <w:sz w:val="28"/>
          <w:szCs w:val="28"/>
        </w:rPr>
        <w:t>安全</w:t>
      </w:r>
      <w:r>
        <w:rPr>
          <w:rFonts w:hint="eastAsia" w:ascii="宋体" w:hAnsi="宋体"/>
          <w:sz w:val="28"/>
          <w:szCs w:val="28"/>
          <w:lang w:eastAsia="zh-CN"/>
        </w:rPr>
        <w:t>、</w:t>
      </w:r>
      <w:r>
        <w:rPr>
          <w:rFonts w:hint="eastAsia" w:ascii="宋体" w:hAnsi="宋体"/>
          <w:sz w:val="28"/>
          <w:szCs w:val="28"/>
          <w:lang w:val="en-US" w:eastAsia="zh-CN"/>
        </w:rPr>
        <w:t>环保</w:t>
      </w:r>
      <w:r>
        <w:rPr>
          <w:rFonts w:hint="eastAsia" w:ascii="宋体" w:hAnsi="宋体"/>
          <w:sz w:val="28"/>
          <w:szCs w:val="28"/>
        </w:rPr>
        <w:t>管理</w:t>
      </w:r>
      <w:r>
        <w:rPr>
          <w:rFonts w:hint="eastAsia" w:ascii="宋体" w:hAnsi="宋体"/>
          <w:sz w:val="28"/>
          <w:szCs w:val="28"/>
          <w:lang w:val="en-US" w:eastAsia="zh-CN"/>
        </w:rPr>
        <w:t>制度</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w:t>
      </w:r>
      <w:r>
        <w:rPr>
          <w:rFonts w:hint="eastAsia" w:ascii="宋体" w:hAnsi="宋体"/>
          <w:sz w:val="28"/>
          <w:szCs w:val="28"/>
          <w:lang w:val="en-US" w:eastAsia="zh-CN"/>
        </w:rPr>
        <w:t>乙方</w:t>
      </w:r>
      <w:r>
        <w:rPr>
          <w:rFonts w:hint="eastAsia" w:ascii="宋体" w:hAnsi="宋体"/>
          <w:sz w:val="28"/>
          <w:szCs w:val="28"/>
        </w:rPr>
        <w:t>保证为现场所有工作人员配备符合国家标准的基本劳动保护用品。</w:t>
      </w:r>
    </w:p>
    <w:p>
      <w:pPr>
        <w:spacing w:line="360" w:lineRule="auto"/>
        <w:ind w:firstLine="560" w:firstLineChars="200"/>
        <w:jc w:val="left"/>
        <w:rPr>
          <w:rFonts w:ascii="宋体" w:hAnsi="宋体"/>
          <w:sz w:val="28"/>
          <w:szCs w:val="28"/>
        </w:rPr>
      </w:pPr>
      <w:r>
        <w:rPr>
          <w:rFonts w:hint="eastAsia" w:ascii="宋体" w:hAnsi="宋体"/>
          <w:sz w:val="28"/>
          <w:szCs w:val="28"/>
          <w:lang w:val="en-US" w:eastAsia="zh-CN"/>
        </w:rPr>
        <w:t>8</w:t>
      </w:r>
      <w:r>
        <w:rPr>
          <w:rFonts w:hint="eastAsia" w:ascii="宋体" w:hAnsi="宋体"/>
          <w:sz w:val="28"/>
          <w:szCs w:val="28"/>
        </w:rPr>
        <w:t>．</w:t>
      </w:r>
      <w:r>
        <w:rPr>
          <w:rFonts w:hint="eastAsia" w:ascii="宋体" w:hAnsi="宋体"/>
          <w:sz w:val="28"/>
          <w:szCs w:val="28"/>
          <w:lang w:val="en-US" w:eastAsia="zh-CN"/>
        </w:rPr>
        <w:t>乙方</w:t>
      </w:r>
      <w:r>
        <w:rPr>
          <w:rFonts w:hint="eastAsia" w:ascii="宋体" w:hAnsi="宋体"/>
          <w:sz w:val="28"/>
          <w:szCs w:val="28"/>
        </w:rPr>
        <w:t>保证按照国家法律规定为现场所有工作人员购买意外伤害保险。</w:t>
      </w:r>
    </w:p>
    <w:p>
      <w:pPr>
        <w:spacing w:line="360" w:lineRule="auto"/>
        <w:ind w:firstLine="560" w:firstLineChars="200"/>
        <w:jc w:val="left"/>
        <w:rPr>
          <w:rFonts w:ascii="宋体" w:hAnsi="宋体"/>
          <w:sz w:val="28"/>
          <w:szCs w:val="28"/>
        </w:rPr>
      </w:pPr>
      <w:r>
        <w:rPr>
          <w:rFonts w:hint="eastAsia" w:ascii="宋体" w:hAnsi="宋体"/>
          <w:sz w:val="28"/>
          <w:szCs w:val="28"/>
          <w:lang w:val="en-US" w:eastAsia="zh-CN"/>
        </w:rPr>
        <w:t>9</w:t>
      </w:r>
      <w:r>
        <w:rPr>
          <w:rFonts w:hint="eastAsia" w:ascii="宋体" w:hAnsi="宋体"/>
          <w:sz w:val="28"/>
          <w:szCs w:val="28"/>
        </w:rPr>
        <w:t>．</w:t>
      </w:r>
      <w:r>
        <w:rPr>
          <w:rFonts w:hint="eastAsia" w:ascii="宋体" w:hAnsi="宋体"/>
          <w:sz w:val="28"/>
          <w:szCs w:val="28"/>
          <w:lang w:val="en-US" w:eastAsia="zh-CN"/>
        </w:rPr>
        <w:t>乙方</w:t>
      </w:r>
      <w:r>
        <w:rPr>
          <w:rFonts w:hint="eastAsia" w:ascii="宋体" w:hAnsi="宋体"/>
          <w:sz w:val="28"/>
          <w:szCs w:val="28"/>
        </w:rPr>
        <w:t>保证对带入现场的设备、工具、材料</w:t>
      </w:r>
      <w:r>
        <w:rPr>
          <w:rFonts w:hint="eastAsia" w:ascii="宋体" w:hAnsi="宋体"/>
          <w:sz w:val="28"/>
          <w:szCs w:val="28"/>
          <w:lang w:val="en-US" w:eastAsia="zh-CN"/>
        </w:rPr>
        <w:t>符合</w:t>
      </w:r>
      <w:r>
        <w:rPr>
          <w:rFonts w:hint="eastAsia" w:ascii="宋体" w:hAnsi="宋体"/>
          <w:sz w:val="28"/>
          <w:szCs w:val="28"/>
        </w:rPr>
        <w:t>国家安全</w:t>
      </w:r>
      <w:r>
        <w:rPr>
          <w:rFonts w:hint="eastAsia" w:ascii="宋体" w:hAnsi="宋体"/>
          <w:sz w:val="28"/>
          <w:szCs w:val="28"/>
          <w:lang w:eastAsia="zh-CN"/>
        </w:rPr>
        <w:t>、</w:t>
      </w:r>
      <w:r>
        <w:rPr>
          <w:rFonts w:hint="eastAsia" w:ascii="宋体" w:hAnsi="宋体"/>
          <w:sz w:val="28"/>
          <w:szCs w:val="28"/>
          <w:lang w:val="en-US" w:eastAsia="zh-CN"/>
        </w:rPr>
        <w:t>环保方面的</w:t>
      </w:r>
      <w:r>
        <w:rPr>
          <w:rFonts w:hint="eastAsia" w:ascii="宋体" w:hAnsi="宋体"/>
          <w:sz w:val="28"/>
          <w:szCs w:val="28"/>
        </w:rPr>
        <w:t>法规和标准</w:t>
      </w:r>
      <w:r>
        <w:rPr>
          <w:rFonts w:hint="eastAsia" w:ascii="宋体" w:hAnsi="宋体"/>
          <w:sz w:val="28"/>
          <w:szCs w:val="28"/>
          <w:lang w:val="en-US" w:eastAsia="zh-CN"/>
        </w:rPr>
        <w:t>要求</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0</w:t>
      </w:r>
      <w:r>
        <w:rPr>
          <w:rFonts w:hint="eastAsia" w:ascii="宋体" w:hAnsi="宋体"/>
          <w:sz w:val="28"/>
          <w:szCs w:val="28"/>
        </w:rPr>
        <w:t>．</w:t>
      </w:r>
      <w:r>
        <w:rPr>
          <w:rFonts w:hint="eastAsia" w:ascii="宋体" w:hAnsi="宋体"/>
          <w:sz w:val="28"/>
          <w:szCs w:val="28"/>
          <w:lang w:val="en-US" w:eastAsia="zh-CN"/>
        </w:rPr>
        <w:t>乙方</w:t>
      </w:r>
      <w:r>
        <w:rPr>
          <w:rFonts w:hint="eastAsia" w:ascii="宋体" w:hAnsi="宋体"/>
          <w:sz w:val="28"/>
          <w:szCs w:val="28"/>
        </w:rPr>
        <w:t>保证制订</w:t>
      </w:r>
      <w:r>
        <w:rPr>
          <w:rFonts w:hint="eastAsia" w:ascii="宋体" w:hAnsi="宋体"/>
          <w:sz w:val="28"/>
          <w:szCs w:val="28"/>
          <w:lang w:val="en-US" w:eastAsia="zh-CN"/>
        </w:rPr>
        <w:t>作业</w:t>
      </w:r>
      <w:r>
        <w:rPr>
          <w:rFonts w:hint="eastAsia" w:ascii="宋体" w:hAnsi="宋体"/>
          <w:sz w:val="28"/>
          <w:szCs w:val="28"/>
        </w:rPr>
        <w:t>现场的文明施工措施，保护</w:t>
      </w:r>
      <w:r>
        <w:rPr>
          <w:rFonts w:hint="eastAsia" w:ascii="宋体" w:hAnsi="宋体"/>
          <w:sz w:val="28"/>
          <w:szCs w:val="28"/>
          <w:lang w:val="en-US" w:eastAsia="zh-CN"/>
        </w:rPr>
        <w:t>设备设施和作业</w:t>
      </w:r>
      <w:r>
        <w:rPr>
          <w:rFonts w:hint="eastAsia" w:ascii="宋体" w:hAnsi="宋体"/>
          <w:sz w:val="28"/>
          <w:szCs w:val="28"/>
        </w:rPr>
        <w:t>环境，保持</w:t>
      </w:r>
      <w:r>
        <w:rPr>
          <w:rFonts w:hint="eastAsia" w:ascii="宋体" w:hAnsi="宋体"/>
          <w:sz w:val="28"/>
          <w:szCs w:val="28"/>
          <w:lang w:val="en-US" w:eastAsia="zh-CN"/>
        </w:rPr>
        <w:t>作业</w:t>
      </w:r>
      <w:r>
        <w:rPr>
          <w:rFonts w:hint="eastAsia" w:ascii="宋体" w:hAnsi="宋体"/>
          <w:sz w:val="28"/>
          <w:szCs w:val="28"/>
        </w:rPr>
        <w:t>现场的良好秩序和整洁的作业环境。</w:t>
      </w:r>
    </w:p>
    <w:p>
      <w:pPr>
        <w:spacing w:line="360" w:lineRule="auto"/>
        <w:ind w:firstLine="560" w:firstLineChars="200"/>
        <w:rPr>
          <w:rFonts w:ascii="宋体" w:hAnsi="宋体"/>
          <w:sz w:val="28"/>
          <w:szCs w:val="28"/>
        </w:rPr>
      </w:pPr>
      <w:bookmarkStart w:id="89" w:name="_Toc532375704"/>
      <w:bookmarkStart w:id="90" w:name="_Toc247418268"/>
      <w:bookmarkStart w:id="91" w:name="_Toc247431428"/>
      <w:bookmarkStart w:id="92" w:name="_Toc239510294"/>
      <w:r>
        <w:rPr>
          <w:rFonts w:hint="eastAsia" w:ascii="宋体" w:hAnsi="宋体"/>
          <w:sz w:val="28"/>
          <w:szCs w:val="28"/>
          <w:lang w:val="en-US" w:eastAsia="zh-CN"/>
        </w:rPr>
        <w:t>四</w:t>
      </w:r>
      <w:r>
        <w:rPr>
          <w:rFonts w:hint="eastAsia" w:ascii="宋体" w:hAnsi="宋体"/>
          <w:sz w:val="28"/>
          <w:szCs w:val="28"/>
        </w:rPr>
        <w:t>、安全</w:t>
      </w:r>
      <w:r>
        <w:rPr>
          <w:rFonts w:hint="eastAsia" w:ascii="宋体" w:hAnsi="宋体"/>
          <w:sz w:val="28"/>
          <w:szCs w:val="28"/>
          <w:lang w:eastAsia="zh-CN"/>
        </w:rPr>
        <w:t>、</w:t>
      </w:r>
      <w:r>
        <w:rPr>
          <w:rFonts w:hint="eastAsia" w:ascii="宋体" w:hAnsi="宋体"/>
          <w:sz w:val="28"/>
          <w:szCs w:val="28"/>
          <w:lang w:val="en-US" w:eastAsia="zh-CN"/>
        </w:rPr>
        <w:t>环保</w:t>
      </w:r>
      <w:r>
        <w:rPr>
          <w:rFonts w:hint="eastAsia" w:ascii="宋体" w:hAnsi="宋体"/>
          <w:sz w:val="28"/>
          <w:szCs w:val="28"/>
        </w:rPr>
        <w:t>资质</w:t>
      </w:r>
      <w:r>
        <w:rPr>
          <w:rFonts w:hint="eastAsia" w:ascii="宋体" w:hAnsi="宋体"/>
          <w:sz w:val="28"/>
          <w:szCs w:val="28"/>
          <w:lang w:val="en-US" w:eastAsia="zh-CN"/>
        </w:rPr>
        <w:t>材料</w:t>
      </w:r>
      <w:r>
        <w:rPr>
          <w:rFonts w:hint="eastAsia" w:ascii="宋体" w:hAnsi="宋体"/>
          <w:sz w:val="28"/>
          <w:szCs w:val="28"/>
        </w:rPr>
        <w:t>审查</w:t>
      </w:r>
      <w:bookmarkEnd w:id="89"/>
      <w:bookmarkEnd w:id="90"/>
      <w:bookmarkEnd w:id="91"/>
      <w:bookmarkEnd w:id="92"/>
    </w:p>
    <w:p>
      <w:pPr>
        <w:spacing w:line="360" w:lineRule="auto"/>
        <w:ind w:firstLine="560" w:firstLineChars="200"/>
        <w:jc w:val="left"/>
        <w:rPr>
          <w:rFonts w:ascii="宋体" w:hAnsi="宋体"/>
          <w:sz w:val="28"/>
          <w:szCs w:val="28"/>
        </w:rPr>
      </w:pPr>
      <w:r>
        <w:rPr>
          <w:rFonts w:hint="eastAsia" w:ascii="宋体" w:hAnsi="宋体"/>
          <w:sz w:val="28"/>
          <w:szCs w:val="28"/>
          <w:lang w:val="en-US" w:eastAsia="zh-CN"/>
        </w:rPr>
        <w:t>乙方应</w:t>
      </w:r>
      <w:r>
        <w:rPr>
          <w:rFonts w:hint="eastAsia" w:ascii="宋体" w:hAnsi="宋体"/>
          <w:sz w:val="28"/>
          <w:szCs w:val="28"/>
        </w:rPr>
        <w:t>向</w:t>
      </w:r>
      <w:r>
        <w:rPr>
          <w:rFonts w:hint="eastAsia" w:ascii="宋体" w:hAnsi="宋体"/>
          <w:sz w:val="28"/>
          <w:szCs w:val="28"/>
          <w:lang w:val="en-US" w:eastAsia="zh-CN"/>
        </w:rPr>
        <w:t>甲方</w:t>
      </w:r>
      <w:r>
        <w:rPr>
          <w:rFonts w:hint="eastAsia" w:ascii="宋体" w:hAnsi="宋体"/>
          <w:sz w:val="28"/>
          <w:szCs w:val="28"/>
        </w:rPr>
        <w:t>提供以下安全资质</w:t>
      </w:r>
      <w:r>
        <w:rPr>
          <w:rFonts w:hint="eastAsia" w:ascii="宋体" w:hAnsi="宋体"/>
          <w:sz w:val="28"/>
          <w:szCs w:val="28"/>
          <w:lang w:val="en-US" w:eastAsia="zh-CN"/>
        </w:rPr>
        <w:t>材料</w:t>
      </w:r>
      <w:r>
        <w:rPr>
          <w:rFonts w:hint="eastAsia" w:ascii="宋体" w:hAnsi="宋体"/>
          <w:sz w:val="28"/>
          <w:szCs w:val="28"/>
        </w:rPr>
        <w:t>供审查和存档：</w:t>
      </w:r>
    </w:p>
    <w:p>
      <w:pPr>
        <w:spacing w:line="360" w:lineRule="auto"/>
        <w:ind w:firstLine="560" w:firstLineChars="200"/>
        <w:jc w:val="left"/>
        <w:rPr>
          <w:rFonts w:ascii="宋体" w:hAnsi="宋体"/>
          <w:sz w:val="28"/>
          <w:szCs w:val="28"/>
        </w:rPr>
      </w:pPr>
      <w:r>
        <w:rPr>
          <w:rFonts w:hint="eastAsia" w:ascii="宋体" w:hAnsi="宋体"/>
          <w:sz w:val="28"/>
          <w:szCs w:val="28"/>
        </w:rPr>
        <w:t>1．企业</w:t>
      </w:r>
      <w:r>
        <w:rPr>
          <w:rFonts w:hint="eastAsia" w:ascii="宋体" w:hAnsi="宋体"/>
          <w:sz w:val="28"/>
          <w:szCs w:val="28"/>
          <w:lang w:val="en-US" w:eastAsia="zh-CN"/>
        </w:rPr>
        <w:t>营业执照</w:t>
      </w:r>
      <w:r>
        <w:rPr>
          <w:rFonts w:hint="eastAsia" w:ascii="宋体" w:hAnsi="宋体"/>
          <w:sz w:val="28"/>
          <w:szCs w:val="28"/>
        </w:rPr>
        <w:t>复印件。</w:t>
      </w:r>
    </w:p>
    <w:p>
      <w:pPr>
        <w:spacing w:line="360" w:lineRule="auto"/>
        <w:ind w:firstLine="560" w:firstLineChars="200"/>
        <w:jc w:val="left"/>
        <w:rPr>
          <w:rFonts w:hint="default" w:ascii="宋体" w:hAnsi="宋体" w:eastAsia="宋体"/>
          <w:sz w:val="28"/>
          <w:szCs w:val="28"/>
          <w:lang w:val="en-US" w:eastAsia="zh-CN"/>
        </w:rPr>
      </w:pPr>
      <w:r>
        <w:rPr>
          <w:rFonts w:hint="eastAsia" w:ascii="宋体" w:hAnsi="宋体"/>
          <w:sz w:val="28"/>
          <w:szCs w:val="28"/>
          <w:lang w:val="en-US" w:eastAsia="zh-CN"/>
        </w:rPr>
        <w:t>2. 企业与工作人员劳动关系证明。</w:t>
      </w:r>
    </w:p>
    <w:p>
      <w:pPr>
        <w:spacing w:line="360" w:lineRule="auto"/>
        <w:ind w:firstLine="560" w:firstLineChars="200"/>
        <w:jc w:val="left"/>
        <w:rPr>
          <w:rFonts w:hint="eastAsia" w:ascii="宋体" w:hAnsi="宋体" w:eastAsia="宋体"/>
          <w:sz w:val="28"/>
          <w:szCs w:val="28"/>
          <w:lang w:val="en-US" w:eastAsia="zh-CN"/>
        </w:rPr>
      </w:pPr>
      <w:r>
        <w:rPr>
          <w:rFonts w:hint="eastAsia" w:ascii="宋体" w:hAnsi="宋体"/>
          <w:sz w:val="28"/>
          <w:szCs w:val="28"/>
          <w:lang w:val="en-US" w:eastAsia="zh-CN"/>
        </w:rPr>
        <w:t>3. 企业为工作人员</w:t>
      </w:r>
      <w:r>
        <w:rPr>
          <w:rFonts w:hint="eastAsia" w:ascii="宋体" w:hAnsi="宋体"/>
          <w:sz w:val="28"/>
          <w:szCs w:val="28"/>
        </w:rPr>
        <w:t>购买意外伤害保险</w:t>
      </w:r>
      <w:r>
        <w:rPr>
          <w:rFonts w:hint="eastAsia" w:ascii="宋体" w:hAnsi="宋体"/>
          <w:sz w:val="28"/>
          <w:szCs w:val="28"/>
          <w:lang w:eastAsia="zh-CN"/>
        </w:rPr>
        <w:t>。</w:t>
      </w:r>
    </w:p>
    <w:p>
      <w:pPr>
        <w:spacing w:line="360" w:lineRule="auto"/>
        <w:ind w:firstLine="560" w:firstLineChars="200"/>
        <w:jc w:val="left"/>
        <w:rPr>
          <w:rFonts w:hint="default" w:ascii="宋体" w:hAnsi="宋体" w:eastAsia="宋体"/>
          <w:sz w:val="28"/>
          <w:szCs w:val="28"/>
          <w:lang w:val="en-US" w:eastAsia="zh-CN"/>
        </w:rPr>
      </w:pPr>
      <w:r>
        <w:rPr>
          <w:rFonts w:hint="eastAsia" w:ascii="宋体" w:hAnsi="宋体"/>
          <w:sz w:val="28"/>
          <w:szCs w:val="28"/>
          <w:lang w:val="en-US" w:eastAsia="zh-CN"/>
        </w:rPr>
        <w:t>4. 工作人员健康证明。</w:t>
      </w:r>
    </w:p>
    <w:p>
      <w:pPr>
        <w:spacing w:line="360" w:lineRule="auto"/>
        <w:ind w:firstLine="560" w:firstLineChars="200"/>
        <w:jc w:val="left"/>
        <w:rPr>
          <w:rFonts w:ascii="宋体" w:hAnsi="宋体"/>
          <w:sz w:val="28"/>
          <w:szCs w:val="28"/>
        </w:rPr>
      </w:pPr>
      <w:r>
        <w:rPr>
          <w:rFonts w:hint="eastAsia" w:ascii="宋体" w:hAnsi="宋体"/>
          <w:sz w:val="28"/>
          <w:szCs w:val="28"/>
          <w:lang w:val="en-US" w:eastAsia="zh-CN"/>
        </w:rPr>
        <w:t xml:space="preserve">5. </w:t>
      </w:r>
      <w:r>
        <w:rPr>
          <w:rFonts w:hint="eastAsia" w:ascii="宋体" w:hAnsi="宋体"/>
          <w:sz w:val="28"/>
          <w:szCs w:val="28"/>
        </w:rPr>
        <w:t>特种作业人员资格证书。</w:t>
      </w:r>
    </w:p>
    <w:p>
      <w:pPr>
        <w:spacing w:line="360" w:lineRule="auto"/>
        <w:ind w:firstLine="560" w:firstLineChars="200"/>
        <w:jc w:val="left"/>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．安全管理机构及其人员配备。</w:t>
      </w:r>
    </w:p>
    <w:p>
      <w:pPr>
        <w:spacing w:line="360" w:lineRule="auto"/>
        <w:ind w:firstLine="560" w:firstLineChars="200"/>
        <w:jc w:val="left"/>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w:t>
      </w:r>
      <w:r>
        <w:rPr>
          <w:rFonts w:hint="eastAsia" w:ascii="宋体" w:hAnsi="宋体"/>
          <w:sz w:val="28"/>
          <w:szCs w:val="28"/>
          <w:lang w:val="en-US" w:eastAsia="zh-CN"/>
        </w:rPr>
        <w:t>适宜于大米加工车间劳务服务的</w:t>
      </w:r>
      <w:r>
        <w:rPr>
          <w:rFonts w:hint="eastAsia" w:ascii="宋体" w:hAnsi="宋体"/>
          <w:sz w:val="28"/>
          <w:szCs w:val="28"/>
        </w:rPr>
        <w:t>安全</w:t>
      </w:r>
      <w:r>
        <w:rPr>
          <w:rFonts w:hint="eastAsia" w:ascii="宋体" w:hAnsi="宋体"/>
          <w:sz w:val="28"/>
          <w:szCs w:val="28"/>
          <w:lang w:eastAsia="zh-CN"/>
        </w:rPr>
        <w:t>、</w:t>
      </w:r>
      <w:r>
        <w:rPr>
          <w:rFonts w:hint="eastAsia" w:ascii="宋体" w:hAnsi="宋体"/>
          <w:sz w:val="28"/>
          <w:szCs w:val="28"/>
          <w:lang w:val="en-US" w:eastAsia="zh-CN"/>
        </w:rPr>
        <w:t>环保</w:t>
      </w:r>
      <w:r>
        <w:rPr>
          <w:rFonts w:hint="eastAsia" w:ascii="宋体" w:hAnsi="宋体"/>
          <w:sz w:val="28"/>
          <w:szCs w:val="28"/>
        </w:rPr>
        <w:t>管理</w:t>
      </w:r>
      <w:r>
        <w:rPr>
          <w:rFonts w:hint="eastAsia" w:ascii="宋体" w:hAnsi="宋体"/>
          <w:sz w:val="28"/>
          <w:szCs w:val="28"/>
          <w:lang w:val="en-US" w:eastAsia="zh-CN"/>
        </w:rPr>
        <w:t>制度</w:t>
      </w:r>
      <w:r>
        <w:rPr>
          <w:rFonts w:hint="eastAsia" w:ascii="宋体" w:hAnsi="宋体"/>
          <w:sz w:val="28"/>
          <w:szCs w:val="28"/>
        </w:rPr>
        <w:t>。</w:t>
      </w:r>
    </w:p>
    <w:p>
      <w:pPr>
        <w:spacing w:line="360" w:lineRule="auto"/>
        <w:ind w:firstLine="560" w:firstLineChars="200"/>
        <w:rPr>
          <w:rFonts w:ascii="宋体" w:hAnsi="宋体"/>
          <w:sz w:val="28"/>
          <w:szCs w:val="28"/>
        </w:rPr>
      </w:pPr>
      <w:bookmarkStart w:id="93" w:name="_Toc532375705"/>
      <w:bookmarkStart w:id="94" w:name="_Toc239510295"/>
      <w:bookmarkStart w:id="95" w:name="_Toc247431429"/>
      <w:bookmarkStart w:id="96" w:name="_Toc247418269"/>
      <w:r>
        <w:rPr>
          <w:rFonts w:hint="eastAsia" w:ascii="宋体" w:hAnsi="宋体"/>
          <w:sz w:val="28"/>
          <w:szCs w:val="28"/>
          <w:lang w:val="en-US" w:eastAsia="zh-CN"/>
        </w:rPr>
        <w:t>五</w:t>
      </w:r>
      <w:r>
        <w:rPr>
          <w:rFonts w:hint="eastAsia" w:ascii="宋体" w:hAnsi="宋体"/>
          <w:sz w:val="28"/>
          <w:szCs w:val="28"/>
        </w:rPr>
        <w:t>、人员基本素质</w:t>
      </w:r>
      <w:bookmarkEnd w:id="93"/>
      <w:bookmarkEnd w:id="94"/>
      <w:bookmarkEnd w:id="95"/>
      <w:bookmarkEnd w:id="96"/>
    </w:p>
    <w:p>
      <w:pPr>
        <w:spacing w:line="360" w:lineRule="auto"/>
        <w:ind w:firstLine="560" w:firstLineChars="200"/>
        <w:jc w:val="left"/>
        <w:rPr>
          <w:rFonts w:ascii="宋体" w:hAnsi="宋体"/>
          <w:sz w:val="28"/>
          <w:szCs w:val="28"/>
        </w:rPr>
      </w:pPr>
      <w:r>
        <w:rPr>
          <w:rFonts w:hint="eastAsia" w:ascii="宋体" w:hAnsi="宋体"/>
          <w:sz w:val="28"/>
          <w:szCs w:val="28"/>
          <w:lang w:val="en-US" w:eastAsia="zh-CN"/>
        </w:rPr>
        <w:t>乙方</w:t>
      </w:r>
      <w:r>
        <w:rPr>
          <w:rFonts w:hint="eastAsia" w:ascii="宋体" w:hAnsi="宋体"/>
          <w:sz w:val="28"/>
          <w:szCs w:val="28"/>
        </w:rPr>
        <w:t>提供的</w:t>
      </w:r>
      <w:r>
        <w:rPr>
          <w:rFonts w:hint="eastAsia" w:ascii="宋体" w:hAnsi="宋体"/>
          <w:sz w:val="28"/>
          <w:szCs w:val="28"/>
          <w:lang w:val="en-US" w:eastAsia="zh-CN"/>
        </w:rPr>
        <w:t>作业</w:t>
      </w:r>
      <w:r>
        <w:rPr>
          <w:rFonts w:hint="eastAsia" w:ascii="宋体" w:hAnsi="宋体"/>
          <w:sz w:val="28"/>
          <w:szCs w:val="28"/>
        </w:rPr>
        <w:t>人员必须满足下列要求：</w:t>
      </w:r>
    </w:p>
    <w:p>
      <w:pPr>
        <w:spacing w:line="360" w:lineRule="auto"/>
        <w:ind w:firstLine="560" w:firstLineChars="200"/>
        <w:jc w:val="left"/>
        <w:rPr>
          <w:rFonts w:ascii="宋体" w:hAnsi="宋体"/>
          <w:sz w:val="28"/>
          <w:szCs w:val="28"/>
        </w:rPr>
      </w:pPr>
      <w:r>
        <w:rPr>
          <w:rFonts w:hint="eastAsia" w:ascii="宋体" w:hAnsi="宋体"/>
          <w:sz w:val="28"/>
          <w:szCs w:val="28"/>
        </w:rPr>
        <w:t>1．身体健康，无影响工作的精神疾病、无传染病和其他重大疾病；</w:t>
      </w:r>
      <w:r>
        <w:rPr>
          <w:rFonts w:hint="eastAsia" w:ascii="宋体" w:hAnsi="宋体"/>
          <w:sz w:val="28"/>
          <w:szCs w:val="28"/>
          <w:lang w:val="en-US" w:eastAsia="zh-CN"/>
        </w:rPr>
        <w:t>乙方</w:t>
      </w:r>
      <w:r>
        <w:rPr>
          <w:rFonts w:hint="eastAsia" w:ascii="宋体" w:hAnsi="宋体"/>
          <w:sz w:val="28"/>
          <w:szCs w:val="28"/>
        </w:rPr>
        <w:t>需对其雇用的</w:t>
      </w:r>
      <w:r>
        <w:rPr>
          <w:rFonts w:hint="eastAsia" w:ascii="宋体" w:hAnsi="宋体"/>
          <w:sz w:val="28"/>
          <w:szCs w:val="28"/>
          <w:lang w:val="en-US" w:eastAsia="zh-CN"/>
        </w:rPr>
        <w:t>工作</w:t>
      </w:r>
      <w:r>
        <w:rPr>
          <w:rFonts w:hint="eastAsia" w:ascii="宋体" w:hAnsi="宋体"/>
          <w:sz w:val="28"/>
          <w:szCs w:val="28"/>
        </w:rPr>
        <w:t>人员</w:t>
      </w:r>
      <w:r>
        <w:rPr>
          <w:rFonts w:hint="eastAsia" w:ascii="宋体" w:hAnsi="宋体"/>
          <w:sz w:val="28"/>
          <w:szCs w:val="28"/>
          <w:lang w:val="en-US" w:eastAsia="zh-CN"/>
        </w:rPr>
        <w:t>提供</w:t>
      </w:r>
      <w:r>
        <w:rPr>
          <w:rFonts w:hint="eastAsia" w:ascii="宋体" w:hAnsi="宋体"/>
          <w:sz w:val="28"/>
          <w:szCs w:val="28"/>
        </w:rPr>
        <w:t>健康</w:t>
      </w:r>
      <w:r>
        <w:rPr>
          <w:rFonts w:hint="eastAsia" w:ascii="宋体" w:hAnsi="宋体"/>
          <w:sz w:val="28"/>
          <w:szCs w:val="28"/>
          <w:lang w:val="en-US" w:eastAsia="zh-CN"/>
        </w:rPr>
        <w:t>证</w:t>
      </w:r>
      <w:r>
        <w:rPr>
          <w:rFonts w:hint="eastAsia" w:ascii="宋体" w:hAnsi="宋体"/>
          <w:sz w:val="28"/>
          <w:szCs w:val="28"/>
        </w:rPr>
        <w:t>明并保证其健康。其中体检证明材料（县级以上医院）和健康声明作为人员办理入场证件的必备材料。</w:t>
      </w:r>
    </w:p>
    <w:p>
      <w:pPr>
        <w:spacing w:line="360" w:lineRule="auto"/>
        <w:ind w:firstLine="560" w:firstLineChars="200"/>
        <w:jc w:val="left"/>
        <w:rPr>
          <w:rFonts w:ascii="宋体" w:hAnsi="宋体"/>
          <w:sz w:val="28"/>
          <w:szCs w:val="28"/>
        </w:rPr>
      </w:pPr>
      <w:r>
        <w:rPr>
          <w:rFonts w:hint="eastAsia" w:ascii="宋体" w:hAnsi="宋体"/>
          <w:sz w:val="28"/>
          <w:szCs w:val="28"/>
        </w:rPr>
        <w:t>2．无刑事案件牵连。</w:t>
      </w:r>
    </w:p>
    <w:p>
      <w:pPr>
        <w:spacing w:line="360" w:lineRule="auto"/>
        <w:ind w:firstLine="560" w:firstLineChars="200"/>
        <w:jc w:val="left"/>
        <w:rPr>
          <w:rFonts w:ascii="宋体" w:hAnsi="宋体"/>
          <w:sz w:val="28"/>
          <w:szCs w:val="28"/>
        </w:rPr>
      </w:pPr>
      <w:r>
        <w:rPr>
          <w:rFonts w:hint="eastAsia" w:ascii="宋体" w:hAnsi="宋体"/>
          <w:sz w:val="28"/>
          <w:szCs w:val="28"/>
        </w:rPr>
        <w:t>3．无吸毒、酗酒、赌博、嫖娼等恶习及违法行为。</w:t>
      </w:r>
    </w:p>
    <w:p>
      <w:pPr>
        <w:spacing w:line="360" w:lineRule="auto"/>
        <w:ind w:firstLine="560" w:firstLineChars="200"/>
        <w:rPr>
          <w:rFonts w:ascii="宋体" w:hAnsi="宋体"/>
          <w:sz w:val="28"/>
          <w:szCs w:val="28"/>
        </w:rPr>
      </w:pPr>
      <w:bookmarkStart w:id="97" w:name="_Toc239510296"/>
      <w:bookmarkStart w:id="98" w:name="_Toc247418270"/>
      <w:bookmarkStart w:id="99" w:name="_Toc247431430"/>
      <w:bookmarkStart w:id="100" w:name="_Toc532375706"/>
      <w:r>
        <w:rPr>
          <w:rFonts w:hint="eastAsia" w:ascii="宋体" w:hAnsi="宋体"/>
          <w:sz w:val="28"/>
          <w:szCs w:val="28"/>
          <w:lang w:val="en-US" w:eastAsia="zh-CN"/>
        </w:rPr>
        <w:t>六</w:t>
      </w:r>
      <w:r>
        <w:rPr>
          <w:rFonts w:hint="eastAsia" w:ascii="宋体" w:hAnsi="宋体"/>
          <w:sz w:val="28"/>
          <w:szCs w:val="28"/>
        </w:rPr>
        <w:t>、劳动保护</w:t>
      </w:r>
      <w:bookmarkEnd w:id="97"/>
      <w:bookmarkEnd w:id="98"/>
      <w:bookmarkEnd w:id="99"/>
      <w:bookmarkEnd w:id="100"/>
    </w:p>
    <w:p>
      <w:pPr>
        <w:spacing w:line="360" w:lineRule="auto"/>
        <w:ind w:firstLine="560" w:firstLineChars="200"/>
        <w:jc w:val="left"/>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乙方</w:t>
      </w:r>
      <w:r>
        <w:rPr>
          <w:rFonts w:hint="eastAsia" w:ascii="宋体" w:hAnsi="宋体"/>
          <w:sz w:val="28"/>
          <w:szCs w:val="28"/>
        </w:rPr>
        <w:t>负责为本单位</w:t>
      </w:r>
      <w:r>
        <w:rPr>
          <w:rFonts w:hint="eastAsia" w:ascii="宋体" w:hAnsi="宋体"/>
          <w:sz w:val="28"/>
          <w:szCs w:val="28"/>
          <w:lang w:val="en-US" w:eastAsia="zh-CN"/>
        </w:rPr>
        <w:t>工作</w:t>
      </w:r>
      <w:r>
        <w:rPr>
          <w:rFonts w:hint="eastAsia" w:ascii="宋体" w:hAnsi="宋体"/>
          <w:sz w:val="28"/>
          <w:szCs w:val="28"/>
        </w:rPr>
        <w:t>人员提供个人劳动保护用品（包括工作服、安全帽、安全鞋等）。</w:t>
      </w:r>
    </w:p>
    <w:p>
      <w:pPr>
        <w:spacing w:line="360" w:lineRule="auto"/>
        <w:ind w:firstLine="560" w:firstLineChars="200"/>
        <w:jc w:val="left"/>
        <w:rPr>
          <w:rFonts w:ascii="宋体" w:hAnsi="宋体"/>
          <w:sz w:val="28"/>
          <w:szCs w:val="28"/>
        </w:rPr>
      </w:pPr>
      <w:r>
        <w:rPr>
          <w:rFonts w:hint="eastAsia" w:ascii="宋体" w:hAnsi="宋体"/>
          <w:sz w:val="28"/>
          <w:szCs w:val="28"/>
        </w:rPr>
        <w:t>2．</w:t>
      </w:r>
      <w:r>
        <w:rPr>
          <w:rFonts w:hint="eastAsia" w:ascii="宋体" w:hAnsi="宋体"/>
          <w:sz w:val="28"/>
          <w:szCs w:val="28"/>
          <w:lang w:val="en-US" w:eastAsia="zh-CN"/>
        </w:rPr>
        <w:t>乙方</w:t>
      </w:r>
      <w:r>
        <w:rPr>
          <w:rFonts w:hint="eastAsia" w:ascii="宋体" w:hAnsi="宋体"/>
          <w:sz w:val="28"/>
          <w:szCs w:val="28"/>
        </w:rPr>
        <w:t>负责向特殊工种的员工提供特殊劳动保护，否则不得从事特殊工种作业。</w:t>
      </w:r>
    </w:p>
    <w:p>
      <w:pPr>
        <w:spacing w:line="360" w:lineRule="auto"/>
        <w:ind w:firstLine="560" w:firstLineChars="200"/>
        <w:jc w:val="left"/>
        <w:rPr>
          <w:rFonts w:ascii="宋体" w:hAnsi="宋体"/>
          <w:sz w:val="28"/>
          <w:szCs w:val="28"/>
        </w:rPr>
      </w:pPr>
      <w:r>
        <w:rPr>
          <w:rFonts w:hint="eastAsia" w:ascii="宋体" w:hAnsi="宋体"/>
          <w:sz w:val="28"/>
          <w:szCs w:val="28"/>
        </w:rPr>
        <w:t>3．</w:t>
      </w:r>
      <w:r>
        <w:rPr>
          <w:rFonts w:hint="eastAsia" w:ascii="宋体" w:hAnsi="宋体"/>
          <w:sz w:val="28"/>
          <w:szCs w:val="28"/>
          <w:lang w:val="en-US" w:eastAsia="zh-CN"/>
        </w:rPr>
        <w:t>甲方</w:t>
      </w:r>
      <w:r>
        <w:rPr>
          <w:rFonts w:hint="eastAsia" w:ascii="宋体" w:hAnsi="宋体"/>
          <w:sz w:val="28"/>
          <w:szCs w:val="28"/>
        </w:rPr>
        <w:t>有权检查</w:t>
      </w:r>
      <w:r>
        <w:rPr>
          <w:rFonts w:hint="eastAsia" w:ascii="宋体" w:hAnsi="宋体"/>
          <w:sz w:val="28"/>
          <w:szCs w:val="28"/>
          <w:lang w:val="en-US" w:eastAsia="zh-CN"/>
        </w:rPr>
        <w:t>乙方</w:t>
      </w:r>
      <w:r>
        <w:rPr>
          <w:rFonts w:hint="eastAsia" w:ascii="宋体" w:hAnsi="宋体"/>
          <w:sz w:val="28"/>
          <w:szCs w:val="28"/>
        </w:rPr>
        <w:t>的个人劳动保护用品是否符合国家的相应标准。</w:t>
      </w:r>
    </w:p>
    <w:p>
      <w:pPr>
        <w:spacing w:line="360" w:lineRule="auto"/>
        <w:ind w:firstLine="560" w:firstLineChars="200"/>
        <w:jc w:val="left"/>
        <w:rPr>
          <w:rFonts w:ascii="宋体" w:hAnsi="宋体"/>
          <w:sz w:val="28"/>
          <w:szCs w:val="28"/>
        </w:rPr>
      </w:pPr>
      <w:r>
        <w:rPr>
          <w:rFonts w:hint="eastAsia" w:ascii="宋体" w:hAnsi="宋体"/>
          <w:sz w:val="28"/>
          <w:szCs w:val="28"/>
        </w:rPr>
        <w:t>4．</w:t>
      </w:r>
      <w:r>
        <w:rPr>
          <w:rFonts w:hint="eastAsia" w:ascii="宋体" w:hAnsi="宋体"/>
          <w:sz w:val="28"/>
          <w:szCs w:val="28"/>
          <w:lang w:val="en-US" w:eastAsia="zh-CN"/>
        </w:rPr>
        <w:t>乙方</w:t>
      </w:r>
      <w:r>
        <w:rPr>
          <w:rFonts w:hint="eastAsia" w:ascii="宋体" w:hAnsi="宋体"/>
          <w:sz w:val="28"/>
          <w:szCs w:val="28"/>
        </w:rPr>
        <w:t>在特殊风险场所作业而需要特殊防护用品或安全仪表时，必须在上述防护用品全部到位后才能</w:t>
      </w:r>
      <w:r>
        <w:rPr>
          <w:rFonts w:hint="eastAsia" w:ascii="宋体" w:hAnsi="宋体"/>
          <w:sz w:val="28"/>
          <w:szCs w:val="28"/>
          <w:lang w:val="en-US" w:eastAsia="zh-CN"/>
        </w:rPr>
        <w:t>作业</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5．</w:t>
      </w:r>
      <w:r>
        <w:rPr>
          <w:rFonts w:hint="eastAsia" w:ascii="宋体" w:hAnsi="宋体"/>
          <w:sz w:val="28"/>
          <w:szCs w:val="28"/>
          <w:lang w:val="en-US" w:eastAsia="zh-CN"/>
        </w:rPr>
        <w:t>甲方</w:t>
      </w:r>
      <w:r>
        <w:rPr>
          <w:rFonts w:hint="eastAsia" w:ascii="宋体" w:hAnsi="宋体"/>
          <w:sz w:val="28"/>
          <w:szCs w:val="28"/>
        </w:rPr>
        <w:t>应配备临时安全围栏、警示带、警告标志、防火布等集体防护用品</w:t>
      </w:r>
      <w:r>
        <w:rPr>
          <w:rFonts w:hint="eastAsia" w:ascii="宋体" w:hAnsi="宋体"/>
          <w:sz w:val="28"/>
          <w:szCs w:val="28"/>
          <w:lang w:eastAsia="zh-CN"/>
        </w:rPr>
        <w:t>，</w:t>
      </w:r>
      <w:r>
        <w:rPr>
          <w:rFonts w:hint="eastAsia" w:ascii="宋体" w:hAnsi="宋体"/>
          <w:sz w:val="28"/>
          <w:szCs w:val="28"/>
          <w:lang w:val="en-US" w:eastAsia="zh-CN"/>
        </w:rPr>
        <w:t>乙方</w:t>
      </w:r>
      <w:r>
        <w:rPr>
          <w:rFonts w:hint="eastAsia" w:ascii="宋体" w:hAnsi="宋体"/>
          <w:sz w:val="28"/>
          <w:szCs w:val="28"/>
        </w:rPr>
        <w:t>人员</w:t>
      </w:r>
      <w:r>
        <w:rPr>
          <w:rFonts w:hint="eastAsia" w:ascii="宋体" w:hAnsi="宋体"/>
          <w:sz w:val="28"/>
          <w:szCs w:val="28"/>
          <w:lang w:val="en-US" w:eastAsia="zh-CN"/>
        </w:rPr>
        <w:t>作业时必须使用</w:t>
      </w:r>
      <w:r>
        <w:rPr>
          <w:rFonts w:hint="eastAsia" w:ascii="宋体" w:hAnsi="宋体"/>
          <w:sz w:val="28"/>
          <w:szCs w:val="28"/>
        </w:rPr>
        <w:t>。</w:t>
      </w:r>
    </w:p>
    <w:p>
      <w:pPr>
        <w:spacing w:line="360" w:lineRule="auto"/>
        <w:ind w:firstLine="560" w:firstLineChars="200"/>
        <w:rPr>
          <w:rFonts w:ascii="宋体" w:hAnsi="宋体"/>
          <w:sz w:val="28"/>
          <w:szCs w:val="28"/>
        </w:rPr>
      </w:pPr>
      <w:bookmarkStart w:id="101" w:name="_Toc247431432"/>
      <w:bookmarkStart w:id="102" w:name="_Toc239510298"/>
      <w:bookmarkStart w:id="103" w:name="_Toc247418272"/>
      <w:bookmarkStart w:id="104" w:name="_Toc532375708"/>
      <w:r>
        <w:rPr>
          <w:rFonts w:hint="eastAsia" w:ascii="宋体" w:hAnsi="宋体"/>
          <w:sz w:val="28"/>
          <w:szCs w:val="28"/>
          <w:lang w:val="en-US" w:eastAsia="zh-CN"/>
        </w:rPr>
        <w:t>七</w:t>
      </w:r>
      <w:r>
        <w:rPr>
          <w:rFonts w:hint="eastAsia" w:ascii="宋体" w:hAnsi="宋体"/>
          <w:sz w:val="28"/>
          <w:szCs w:val="28"/>
        </w:rPr>
        <w:t>、开工前安全条件检查</w:t>
      </w:r>
      <w:bookmarkEnd w:id="101"/>
      <w:bookmarkEnd w:id="102"/>
      <w:bookmarkEnd w:id="103"/>
      <w:bookmarkEnd w:id="104"/>
    </w:p>
    <w:p>
      <w:pPr>
        <w:spacing w:line="360" w:lineRule="auto"/>
        <w:ind w:firstLine="560" w:firstLineChars="200"/>
        <w:jc w:val="left"/>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甲方</w:t>
      </w:r>
      <w:r>
        <w:rPr>
          <w:rFonts w:hint="eastAsia" w:ascii="宋体" w:hAnsi="宋体"/>
          <w:sz w:val="28"/>
          <w:szCs w:val="28"/>
        </w:rPr>
        <w:t>依据</w:t>
      </w:r>
      <w:r>
        <w:rPr>
          <w:rFonts w:hint="eastAsia" w:ascii="宋体" w:hAnsi="宋体"/>
          <w:sz w:val="28"/>
          <w:szCs w:val="28"/>
          <w:lang w:val="en-US" w:eastAsia="zh-CN"/>
        </w:rPr>
        <w:t>协议</w:t>
      </w:r>
      <w:r>
        <w:rPr>
          <w:rFonts w:hint="eastAsia" w:ascii="宋体" w:hAnsi="宋体"/>
          <w:sz w:val="28"/>
          <w:szCs w:val="28"/>
        </w:rPr>
        <w:t>安全条款的要求逐项对</w:t>
      </w:r>
      <w:r>
        <w:rPr>
          <w:rFonts w:hint="eastAsia" w:ascii="宋体" w:hAnsi="宋体"/>
          <w:sz w:val="28"/>
          <w:szCs w:val="28"/>
          <w:lang w:val="en-US" w:eastAsia="zh-CN"/>
        </w:rPr>
        <w:t>乙方</w:t>
      </w:r>
      <w:r>
        <w:rPr>
          <w:rFonts w:hint="eastAsia" w:ascii="宋体" w:hAnsi="宋体"/>
          <w:sz w:val="28"/>
          <w:szCs w:val="28"/>
        </w:rPr>
        <w:t>安全准备情况进行检查。不满足开工安全条件时，</w:t>
      </w:r>
      <w:r>
        <w:rPr>
          <w:rFonts w:hint="eastAsia" w:ascii="宋体" w:hAnsi="宋体"/>
          <w:sz w:val="28"/>
          <w:szCs w:val="28"/>
          <w:lang w:val="en-US" w:eastAsia="zh-CN"/>
        </w:rPr>
        <w:t>乙方</w:t>
      </w:r>
      <w:r>
        <w:rPr>
          <w:rFonts w:hint="eastAsia" w:ascii="宋体" w:hAnsi="宋体"/>
          <w:sz w:val="28"/>
          <w:szCs w:val="28"/>
        </w:rPr>
        <w:t>不得开工，</w:t>
      </w:r>
      <w:r>
        <w:rPr>
          <w:rFonts w:hint="eastAsia" w:ascii="宋体" w:hAnsi="宋体"/>
          <w:sz w:val="28"/>
          <w:szCs w:val="28"/>
          <w:lang w:val="en-US" w:eastAsia="zh-CN"/>
        </w:rPr>
        <w:t>因</w:t>
      </w:r>
      <w:r>
        <w:rPr>
          <w:rFonts w:hint="eastAsia" w:ascii="宋体" w:hAnsi="宋体"/>
          <w:sz w:val="28"/>
          <w:szCs w:val="28"/>
        </w:rPr>
        <w:t>此产生的的影响由</w:t>
      </w:r>
      <w:r>
        <w:rPr>
          <w:rFonts w:hint="eastAsia" w:ascii="宋体" w:hAnsi="宋体"/>
          <w:sz w:val="28"/>
          <w:szCs w:val="28"/>
          <w:lang w:val="en-US" w:eastAsia="zh-CN"/>
        </w:rPr>
        <w:t>乙方</w:t>
      </w:r>
      <w:r>
        <w:rPr>
          <w:rFonts w:hint="eastAsia" w:ascii="宋体" w:hAnsi="宋体"/>
          <w:sz w:val="28"/>
          <w:szCs w:val="28"/>
        </w:rPr>
        <w:t>负责。</w:t>
      </w:r>
    </w:p>
    <w:p>
      <w:pPr>
        <w:spacing w:line="360" w:lineRule="auto"/>
        <w:ind w:firstLine="560" w:firstLineChars="200"/>
        <w:jc w:val="left"/>
        <w:rPr>
          <w:rFonts w:hint="eastAsia" w:ascii="宋体" w:hAnsi="宋体"/>
          <w:sz w:val="28"/>
          <w:szCs w:val="28"/>
        </w:rPr>
      </w:pPr>
      <w:r>
        <w:rPr>
          <w:rFonts w:hint="eastAsia" w:ascii="宋体" w:hAnsi="宋体"/>
          <w:sz w:val="28"/>
          <w:szCs w:val="28"/>
        </w:rPr>
        <w:t>2．</w:t>
      </w:r>
      <w:r>
        <w:rPr>
          <w:rFonts w:hint="eastAsia" w:ascii="宋体" w:hAnsi="宋体"/>
          <w:sz w:val="28"/>
          <w:szCs w:val="28"/>
          <w:lang w:val="en-US" w:eastAsia="zh-CN"/>
        </w:rPr>
        <w:t>乙方</w:t>
      </w:r>
      <w:r>
        <w:rPr>
          <w:rFonts w:hint="eastAsia" w:ascii="宋体" w:hAnsi="宋体"/>
          <w:sz w:val="28"/>
          <w:szCs w:val="28"/>
        </w:rPr>
        <w:t>开工前</w:t>
      </w:r>
      <w:r>
        <w:rPr>
          <w:rFonts w:hint="eastAsia" w:ascii="宋体" w:hAnsi="宋体"/>
          <w:sz w:val="28"/>
          <w:szCs w:val="28"/>
          <w:lang w:val="en-US" w:eastAsia="zh-CN"/>
        </w:rPr>
        <w:t>必须进行</w:t>
      </w:r>
      <w:r>
        <w:rPr>
          <w:rFonts w:hint="eastAsia" w:ascii="宋体" w:hAnsi="宋体"/>
          <w:sz w:val="28"/>
          <w:szCs w:val="28"/>
        </w:rPr>
        <w:t>安全条件检查</w:t>
      </w:r>
      <w:r>
        <w:rPr>
          <w:rFonts w:hint="eastAsia" w:ascii="宋体" w:hAnsi="宋体"/>
          <w:sz w:val="28"/>
          <w:szCs w:val="28"/>
          <w:lang w:eastAsia="zh-CN"/>
        </w:rPr>
        <w:t>，</w:t>
      </w:r>
      <w:r>
        <w:rPr>
          <w:rFonts w:hint="eastAsia" w:ascii="宋体" w:hAnsi="宋体"/>
          <w:sz w:val="28"/>
          <w:szCs w:val="28"/>
        </w:rPr>
        <w:t>基本内容包括：危险源识别和安全风险分析、</w:t>
      </w:r>
      <w:r>
        <w:rPr>
          <w:rFonts w:hint="eastAsia" w:ascii="宋体" w:hAnsi="宋体"/>
          <w:sz w:val="28"/>
          <w:szCs w:val="28"/>
          <w:lang w:val="en-US" w:eastAsia="zh-CN"/>
        </w:rPr>
        <w:t>作业</w:t>
      </w:r>
      <w:r>
        <w:rPr>
          <w:rFonts w:hint="eastAsia" w:ascii="宋体" w:hAnsi="宋体"/>
          <w:sz w:val="28"/>
          <w:szCs w:val="28"/>
        </w:rPr>
        <w:t>机械的安全状况、安全工器具和材料、安全人员的到岗情况、个人劳动保护用品配备等内容。</w:t>
      </w:r>
    </w:p>
    <w:p>
      <w:pPr>
        <w:spacing w:line="360" w:lineRule="auto"/>
        <w:ind w:firstLine="560" w:firstLineChars="200"/>
        <w:rPr>
          <w:rFonts w:ascii="宋体" w:hAnsi="宋体"/>
          <w:sz w:val="28"/>
          <w:szCs w:val="28"/>
        </w:rPr>
      </w:pPr>
      <w:r>
        <w:rPr>
          <w:rFonts w:hint="eastAsia" w:ascii="宋体" w:hAnsi="宋体"/>
          <w:sz w:val="28"/>
          <w:szCs w:val="28"/>
          <w:lang w:val="en-US" w:eastAsia="zh-CN"/>
        </w:rPr>
        <w:t xml:space="preserve"> </w:t>
      </w:r>
      <w:bookmarkStart w:id="105" w:name="_Toc239510302"/>
      <w:bookmarkStart w:id="106" w:name="_Toc532375712"/>
      <w:bookmarkStart w:id="107" w:name="_Toc247431436"/>
      <w:bookmarkStart w:id="108" w:name="_Toc247418276"/>
      <w:r>
        <w:rPr>
          <w:rFonts w:hint="eastAsia" w:ascii="宋体" w:hAnsi="宋体"/>
          <w:sz w:val="28"/>
          <w:szCs w:val="28"/>
          <w:lang w:val="en-US" w:eastAsia="zh-CN"/>
        </w:rPr>
        <w:t>八</w:t>
      </w:r>
      <w:r>
        <w:rPr>
          <w:rFonts w:hint="eastAsia" w:ascii="宋体" w:hAnsi="宋体"/>
          <w:sz w:val="28"/>
          <w:szCs w:val="28"/>
        </w:rPr>
        <w:t>、文明施工与环保要求</w:t>
      </w:r>
      <w:bookmarkEnd w:id="105"/>
      <w:bookmarkEnd w:id="106"/>
      <w:bookmarkEnd w:id="107"/>
      <w:bookmarkEnd w:id="108"/>
    </w:p>
    <w:p>
      <w:pPr>
        <w:spacing w:line="360" w:lineRule="auto"/>
        <w:ind w:firstLine="560" w:firstLineChars="200"/>
        <w:jc w:val="left"/>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乙方</w:t>
      </w:r>
      <w:r>
        <w:rPr>
          <w:rFonts w:hint="eastAsia" w:ascii="宋体" w:hAnsi="宋体"/>
          <w:sz w:val="28"/>
          <w:szCs w:val="28"/>
        </w:rPr>
        <w:t>需制订</w:t>
      </w:r>
      <w:r>
        <w:rPr>
          <w:rFonts w:hint="eastAsia" w:ascii="宋体" w:hAnsi="宋体"/>
          <w:sz w:val="28"/>
          <w:szCs w:val="28"/>
          <w:lang w:val="en-US" w:eastAsia="zh-CN"/>
        </w:rPr>
        <w:t>作业</w:t>
      </w:r>
      <w:r>
        <w:rPr>
          <w:rFonts w:hint="eastAsia" w:ascii="宋体" w:hAnsi="宋体"/>
          <w:sz w:val="28"/>
          <w:szCs w:val="28"/>
        </w:rPr>
        <w:t>现场的文明</w:t>
      </w:r>
      <w:r>
        <w:rPr>
          <w:rFonts w:hint="eastAsia" w:ascii="宋体" w:hAnsi="宋体"/>
          <w:sz w:val="28"/>
          <w:szCs w:val="28"/>
          <w:lang w:val="en-US" w:eastAsia="zh-CN"/>
        </w:rPr>
        <w:t>作业</w:t>
      </w:r>
      <w:r>
        <w:rPr>
          <w:rFonts w:hint="eastAsia" w:ascii="宋体" w:hAnsi="宋体"/>
          <w:sz w:val="28"/>
          <w:szCs w:val="28"/>
        </w:rPr>
        <w:t>措施，保持良好的</w:t>
      </w:r>
      <w:r>
        <w:rPr>
          <w:rFonts w:hint="eastAsia" w:ascii="宋体" w:hAnsi="宋体"/>
          <w:sz w:val="28"/>
          <w:szCs w:val="28"/>
          <w:lang w:val="en-US" w:eastAsia="zh-CN"/>
        </w:rPr>
        <w:t>作业</w:t>
      </w:r>
      <w:r>
        <w:rPr>
          <w:rFonts w:hint="eastAsia" w:ascii="宋体" w:hAnsi="宋体"/>
          <w:sz w:val="28"/>
          <w:szCs w:val="28"/>
        </w:rPr>
        <w:t>现场秩序。</w:t>
      </w:r>
      <w:r>
        <w:rPr>
          <w:rFonts w:hint="eastAsia" w:ascii="宋体" w:hAnsi="宋体"/>
          <w:sz w:val="28"/>
          <w:szCs w:val="28"/>
          <w:lang w:val="en-US" w:eastAsia="zh-CN"/>
        </w:rPr>
        <w:t>作业</w:t>
      </w:r>
      <w:r>
        <w:rPr>
          <w:rFonts w:hint="eastAsia" w:ascii="宋体" w:hAnsi="宋体"/>
          <w:sz w:val="28"/>
          <w:szCs w:val="28"/>
        </w:rPr>
        <w:t>现场的物料堆放要摆放整齐，安全标志和宣传标志要清楚醒目，废料、废物要分类收集，安全通道要畅通。</w:t>
      </w:r>
    </w:p>
    <w:p>
      <w:pPr>
        <w:spacing w:line="360" w:lineRule="auto"/>
        <w:ind w:firstLine="560" w:firstLineChars="200"/>
        <w:jc w:val="left"/>
        <w:rPr>
          <w:rFonts w:ascii="宋体" w:hAnsi="宋体"/>
          <w:sz w:val="28"/>
          <w:szCs w:val="28"/>
        </w:rPr>
      </w:pPr>
      <w:r>
        <w:rPr>
          <w:rFonts w:hint="eastAsia" w:ascii="宋体" w:hAnsi="宋体"/>
          <w:sz w:val="28"/>
          <w:szCs w:val="28"/>
        </w:rPr>
        <w:t>2．</w:t>
      </w:r>
      <w:r>
        <w:rPr>
          <w:rFonts w:hint="eastAsia" w:ascii="宋体" w:hAnsi="宋体"/>
          <w:sz w:val="28"/>
          <w:szCs w:val="28"/>
          <w:lang w:val="en-US" w:eastAsia="zh-CN"/>
        </w:rPr>
        <w:t>乙方</w:t>
      </w:r>
      <w:r>
        <w:rPr>
          <w:rFonts w:hint="eastAsia" w:ascii="宋体" w:hAnsi="宋体"/>
          <w:sz w:val="28"/>
          <w:szCs w:val="28"/>
        </w:rPr>
        <w:t>作业时应尽可能降低噪音、</w:t>
      </w:r>
      <w:r>
        <w:rPr>
          <w:rFonts w:hint="eastAsia" w:ascii="宋体" w:hAnsi="宋体"/>
          <w:sz w:val="28"/>
          <w:szCs w:val="28"/>
          <w:lang w:val="en-US" w:eastAsia="zh-CN"/>
        </w:rPr>
        <w:t>粉尘、</w:t>
      </w:r>
      <w:r>
        <w:rPr>
          <w:rFonts w:hint="eastAsia" w:ascii="宋体" w:hAnsi="宋体"/>
          <w:sz w:val="28"/>
          <w:szCs w:val="28"/>
        </w:rPr>
        <w:t>震动。不破坏环境卫生，不污染现场环境。</w:t>
      </w:r>
    </w:p>
    <w:p>
      <w:pPr>
        <w:spacing w:line="360" w:lineRule="auto"/>
        <w:ind w:firstLine="560" w:firstLineChars="200"/>
        <w:jc w:val="left"/>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sz w:val="28"/>
          <w:szCs w:val="28"/>
          <w:lang w:val="en-US" w:eastAsia="zh-CN"/>
        </w:rPr>
        <w:t>乙方</w:t>
      </w:r>
      <w:r>
        <w:rPr>
          <w:rFonts w:hint="eastAsia" w:ascii="宋体" w:hAnsi="宋体"/>
          <w:sz w:val="28"/>
          <w:szCs w:val="28"/>
        </w:rPr>
        <w:t>应及时清理现场废物和垃圾。</w:t>
      </w:r>
      <w:r>
        <w:rPr>
          <w:rFonts w:hint="eastAsia" w:ascii="宋体" w:hAnsi="宋体"/>
          <w:sz w:val="28"/>
          <w:szCs w:val="28"/>
          <w:lang w:val="en-US" w:eastAsia="zh-CN"/>
        </w:rPr>
        <w:t>加工</w:t>
      </w:r>
      <w:r>
        <w:rPr>
          <w:rFonts w:hint="eastAsia" w:ascii="宋体" w:hAnsi="宋体"/>
          <w:sz w:val="28"/>
          <w:szCs w:val="28"/>
        </w:rPr>
        <w:t>废料与生活垃圾必须分开，有害废物与普通废物必须分开；禁止在非指定场所乱倒、乱堆垃圾。</w:t>
      </w:r>
    </w:p>
    <w:p>
      <w:pPr>
        <w:pStyle w:val="2"/>
        <w:rPr>
          <w:rFonts w:hint="default" w:eastAsia="宋体"/>
          <w:sz w:val="28"/>
          <w:szCs w:val="28"/>
          <w:lang w:val="en-US" w:eastAsia="zh-CN"/>
        </w:rPr>
      </w:pPr>
      <w:r>
        <w:rPr>
          <w:rFonts w:hint="eastAsia" w:ascii="宋体" w:hAnsi="宋体"/>
          <w:sz w:val="28"/>
          <w:szCs w:val="28"/>
          <w:lang w:val="en-US" w:eastAsia="zh-CN"/>
        </w:rPr>
        <w:t xml:space="preserve">  4.乙方</w:t>
      </w:r>
      <w:r>
        <w:rPr>
          <w:rFonts w:hint="eastAsia" w:ascii="宋体" w:hAnsi="宋体"/>
          <w:sz w:val="28"/>
          <w:szCs w:val="28"/>
        </w:rPr>
        <w:t>应</w:t>
      </w:r>
      <w:r>
        <w:rPr>
          <w:rFonts w:hint="eastAsia" w:ascii="宋体" w:hAnsi="宋体"/>
          <w:sz w:val="28"/>
          <w:szCs w:val="28"/>
          <w:lang w:val="en-US" w:eastAsia="zh-CN"/>
        </w:rPr>
        <w:t>随</w:t>
      </w:r>
      <w:r>
        <w:rPr>
          <w:rFonts w:hint="eastAsia" w:ascii="宋体" w:hAnsi="宋体"/>
          <w:sz w:val="28"/>
          <w:szCs w:val="28"/>
        </w:rPr>
        <w:t>时</w:t>
      </w:r>
      <w:r>
        <w:rPr>
          <w:rFonts w:hint="eastAsia" w:ascii="宋体" w:hAnsi="宋体"/>
          <w:sz w:val="28"/>
          <w:szCs w:val="28"/>
          <w:lang w:val="en-US" w:eastAsia="zh-CN"/>
        </w:rPr>
        <w:t>保证作业现场清洁、干净。</w:t>
      </w:r>
    </w:p>
    <w:p>
      <w:pPr>
        <w:spacing w:line="360" w:lineRule="auto"/>
        <w:ind w:firstLine="560" w:firstLineChars="200"/>
        <w:rPr>
          <w:rFonts w:ascii="宋体" w:hAnsi="宋体"/>
          <w:sz w:val="28"/>
          <w:szCs w:val="28"/>
        </w:rPr>
      </w:pPr>
      <w:bookmarkStart w:id="109" w:name="_Toc247431437"/>
      <w:bookmarkStart w:id="110" w:name="_Toc532375713"/>
      <w:bookmarkStart w:id="111" w:name="_Toc247418277"/>
      <w:bookmarkStart w:id="112" w:name="_Toc239510303"/>
      <w:r>
        <w:rPr>
          <w:rFonts w:hint="eastAsia" w:ascii="宋体" w:hAnsi="宋体"/>
          <w:sz w:val="28"/>
          <w:szCs w:val="28"/>
          <w:lang w:val="en-US" w:eastAsia="zh-CN"/>
        </w:rPr>
        <w:t>九</w:t>
      </w:r>
      <w:r>
        <w:rPr>
          <w:rFonts w:hint="eastAsia" w:ascii="宋体" w:hAnsi="宋体"/>
          <w:sz w:val="28"/>
          <w:szCs w:val="28"/>
        </w:rPr>
        <w:t>、风险管理与事故预防</w:t>
      </w:r>
      <w:bookmarkEnd w:id="109"/>
      <w:bookmarkEnd w:id="110"/>
      <w:bookmarkEnd w:id="111"/>
      <w:bookmarkEnd w:id="112"/>
    </w:p>
    <w:p>
      <w:pPr>
        <w:spacing w:line="360" w:lineRule="auto"/>
        <w:ind w:firstLine="560" w:firstLineChars="200"/>
        <w:jc w:val="left"/>
        <w:rPr>
          <w:rFonts w:ascii="宋体" w:hAnsi="宋体"/>
          <w:sz w:val="28"/>
          <w:szCs w:val="28"/>
        </w:rPr>
      </w:pPr>
      <w:bookmarkStart w:id="113" w:name="_Toc532375714"/>
      <w:r>
        <w:rPr>
          <w:rFonts w:hint="eastAsia" w:ascii="宋体" w:hAnsi="宋体"/>
          <w:sz w:val="28"/>
          <w:szCs w:val="28"/>
        </w:rPr>
        <w:t>1．</w:t>
      </w:r>
      <w:r>
        <w:rPr>
          <w:rFonts w:hint="eastAsia" w:ascii="宋体" w:hAnsi="宋体"/>
          <w:sz w:val="28"/>
          <w:szCs w:val="28"/>
          <w:lang w:val="en-US" w:eastAsia="zh-CN"/>
        </w:rPr>
        <w:t>乙方</w:t>
      </w:r>
      <w:r>
        <w:rPr>
          <w:rFonts w:hint="eastAsia" w:ascii="宋体" w:hAnsi="宋体"/>
          <w:sz w:val="28"/>
          <w:szCs w:val="28"/>
        </w:rPr>
        <w:t>应对</w:t>
      </w:r>
      <w:r>
        <w:rPr>
          <w:rFonts w:hint="eastAsia" w:ascii="宋体" w:hAnsi="宋体"/>
          <w:sz w:val="28"/>
          <w:szCs w:val="28"/>
          <w:lang w:val="en-US" w:eastAsia="zh-CN"/>
        </w:rPr>
        <w:t>作业</w:t>
      </w:r>
      <w:r>
        <w:rPr>
          <w:rFonts w:hint="eastAsia" w:ascii="宋体" w:hAnsi="宋体"/>
          <w:sz w:val="28"/>
          <w:szCs w:val="28"/>
        </w:rPr>
        <w:t>过程进行全面、深入的危险源识别和风险分析。包括（但不限于）如下信息：</w:t>
      </w:r>
      <w:bookmarkEnd w:id="113"/>
    </w:p>
    <w:p>
      <w:pPr>
        <w:spacing w:line="360" w:lineRule="auto"/>
        <w:ind w:firstLine="560" w:firstLineChars="200"/>
        <w:jc w:val="left"/>
        <w:rPr>
          <w:rFonts w:ascii="宋体" w:hAnsi="宋体"/>
          <w:sz w:val="28"/>
          <w:szCs w:val="28"/>
        </w:rPr>
      </w:pPr>
      <w:r>
        <w:rPr>
          <w:rFonts w:hint="eastAsia" w:ascii="宋体" w:hAnsi="宋体"/>
          <w:sz w:val="28"/>
          <w:szCs w:val="28"/>
        </w:rPr>
        <w:t>（1）高风险作业和工种清单：作业名称、类别和数量、主要事故风险。</w:t>
      </w:r>
    </w:p>
    <w:p>
      <w:pPr>
        <w:spacing w:line="360" w:lineRule="auto"/>
        <w:ind w:firstLine="560" w:firstLineChars="200"/>
        <w:jc w:val="left"/>
        <w:rPr>
          <w:rFonts w:ascii="宋体" w:hAnsi="宋体"/>
          <w:sz w:val="28"/>
          <w:szCs w:val="28"/>
        </w:rPr>
      </w:pPr>
      <w:r>
        <w:rPr>
          <w:rFonts w:hint="eastAsia" w:ascii="宋体" w:hAnsi="宋体"/>
          <w:sz w:val="28"/>
          <w:szCs w:val="28"/>
        </w:rPr>
        <w:t>（2）</w:t>
      </w:r>
      <w:r>
        <w:rPr>
          <w:rFonts w:hint="eastAsia" w:ascii="宋体" w:hAnsi="宋体"/>
          <w:sz w:val="28"/>
          <w:szCs w:val="28"/>
          <w:lang w:val="en-US" w:eastAsia="zh-CN"/>
        </w:rPr>
        <w:t>作业</w:t>
      </w:r>
      <w:r>
        <w:rPr>
          <w:rFonts w:hint="eastAsia" w:ascii="宋体" w:hAnsi="宋体"/>
          <w:sz w:val="28"/>
          <w:szCs w:val="28"/>
        </w:rPr>
        <w:t>机械的种类、数量和主要事故风险。</w:t>
      </w:r>
    </w:p>
    <w:p>
      <w:pPr>
        <w:spacing w:line="360" w:lineRule="auto"/>
        <w:ind w:firstLine="560" w:firstLineChars="200"/>
        <w:jc w:val="left"/>
        <w:rPr>
          <w:rFonts w:ascii="宋体" w:hAnsi="宋体"/>
          <w:sz w:val="28"/>
          <w:szCs w:val="28"/>
        </w:rPr>
      </w:pPr>
      <w:r>
        <w:rPr>
          <w:rFonts w:hint="eastAsia" w:ascii="宋体" w:hAnsi="宋体"/>
          <w:sz w:val="28"/>
          <w:szCs w:val="28"/>
        </w:rPr>
        <w:t>（3）作业条件的类型和主要事故风险。</w:t>
      </w:r>
    </w:p>
    <w:p>
      <w:pPr>
        <w:spacing w:line="360" w:lineRule="auto"/>
        <w:ind w:firstLine="560" w:firstLineChars="200"/>
        <w:jc w:val="left"/>
        <w:rPr>
          <w:rFonts w:ascii="宋体" w:hAnsi="宋体"/>
          <w:sz w:val="28"/>
          <w:szCs w:val="28"/>
        </w:rPr>
      </w:pPr>
      <w:r>
        <w:rPr>
          <w:rFonts w:hint="eastAsia" w:ascii="宋体" w:hAnsi="宋体"/>
          <w:sz w:val="28"/>
          <w:szCs w:val="28"/>
        </w:rPr>
        <w:t>（4）主要工艺过程类别及其相关的事故风险。</w:t>
      </w:r>
    </w:p>
    <w:p>
      <w:pPr>
        <w:spacing w:line="360" w:lineRule="auto"/>
        <w:ind w:firstLine="560" w:firstLineChars="200"/>
        <w:jc w:val="left"/>
        <w:rPr>
          <w:rFonts w:ascii="宋体" w:hAnsi="宋体"/>
          <w:sz w:val="28"/>
          <w:szCs w:val="28"/>
        </w:rPr>
      </w:pPr>
      <w:r>
        <w:rPr>
          <w:rFonts w:hint="eastAsia" w:ascii="宋体" w:hAnsi="宋体"/>
          <w:sz w:val="28"/>
          <w:szCs w:val="28"/>
        </w:rPr>
        <w:t>（5）主要火灾危险（可燃物、点火源）。</w:t>
      </w:r>
    </w:p>
    <w:p>
      <w:pPr>
        <w:spacing w:line="360" w:lineRule="auto"/>
        <w:ind w:firstLine="560" w:firstLineChars="200"/>
        <w:jc w:val="left"/>
        <w:rPr>
          <w:rFonts w:ascii="宋体" w:hAnsi="宋体"/>
          <w:sz w:val="28"/>
          <w:szCs w:val="28"/>
        </w:rPr>
      </w:pPr>
      <w:r>
        <w:rPr>
          <w:rFonts w:hint="eastAsia" w:ascii="宋体" w:hAnsi="宋体"/>
          <w:sz w:val="28"/>
          <w:szCs w:val="28"/>
        </w:rPr>
        <w:t>（6）主要自然灾害（洪水、大风、雷暴、暴雨、地质灾害等）。</w:t>
      </w:r>
    </w:p>
    <w:p>
      <w:pPr>
        <w:spacing w:line="360" w:lineRule="auto"/>
        <w:ind w:firstLine="560" w:firstLineChars="200"/>
        <w:jc w:val="left"/>
        <w:rPr>
          <w:rFonts w:ascii="宋体" w:hAnsi="宋体"/>
          <w:sz w:val="28"/>
          <w:szCs w:val="28"/>
        </w:rPr>
      </w:pPr>
      <w:r>
        <w:rPr>
          <w:rFonts w:hint="eastAsia" w:ascii="宋体" w:hAnsi="宋体"/>
          <w:sz w:val="28"/>
          <w:szCs w:val="28"/>
        </w:rPr>
        <w:t>（7）主要环境保护事件（有害垃圾、机械的跑冒滴漏、原材料流失等）。</w:t>
      </w:r>
    </w:p>
    <w:p>
      <w:pPr>
        <w:spacing w:line="360" w:lineRule="auto"/>
        <w:ind w:firstLine="560" w:firstLineChars="200"/>
        <w:jc w:val="left"/>
        <w:rPr>
          <w:rFonts w:ascii="宋体" w:hAnsi="宋体"/>
          <w:sz w:val="28"/>
          <w:szCs w:val="28"/>
        </w:rPr>
      </w:pPr>
      <w:r>
        <w:rPr>
          <w:rFonts w:hint="eastAsia" w:ascii="宋体" w:hAnsi="宋体"/>
          <w:sz w:val="28"/>
          <w:szCs w:val="28"/>
        </w:rPr>
        <w:t>（8）其他。</w:t>
      </w:r>
    </w:p>
    <w:p>
      <w:pPr>
        <w:spacing w:line="360" w:lineRule="auto"/>
        <w:ind w:firstLine="560" w:firstLineChars="200"/>
        <w:jc w:val="left"/>
        <w:rPr>
          <w:rFonts w:ascii="宋体" w:hAnsi="宋体"/>
          <w:sz w:val="28"/>
          <w:szCs w:val="28"/>
        </w:rPr>
      </w:pPr>
      <w:r>
        <w:rPr>
          <w:rFonts w:hint="eastAsia" w:ascii="宋体" w:hAnsi="宋体"/>
          <w:sz w:val="28"/>
          <w:szCs w:val="28"/>
        </w:rPr>
        <w:t>2．</w:t>
      </w:r>
      <w:r>
        <w:rPr>
          <w:rFonts w:hint="eastAsia" w:ascii="宋体" w:hAnsi="宋体"/>
          <w:sz w:val="28"/>
          <w:szCs w:val="28"/>
          <w:lang w:val="en-US" w:eastAsia="zh-CN"/>
        </w:rPr>
        <w:t>乙方</w:t>
      </w:r>
      <w:r>
        <w:rPr>
          <w:rFonts w:hint="eastAsia" w:ascii="宋体" w:hAnsi="宋体"/>
          <w:sz w:val="28"/>
          <w:szCs w:val="28"/>
        </w:rPr>
        <w:t>应针对识别出的危险源制定有针对性的事故预防措施并确保在</w:t>
      </w:r>
      <w:r>
        <w:rPr>
          <w:rFonts w:hint="eastAsia" w:ascii="宋体" w:hAnsi="宋体"/>
          <w:sz w:val="28"/>
          <w:szCs w:val="28"/>
          <w:lang w:val="en-US" w:eastAsia="zh-CN"/>
        </w:rPr>
        <w:t>作业</w:t>
      </w:r>
      <w:r>
        <w:rPr>
          <w:rFonts w:hint="eastAsia" w:ascii="宋体" w:hAnsi="宋体"/>
          <w:sz w:val="28"/>
          <w:szCs w:val="28"/>
        </w:rPr>
        <w:t>中得到有效落实。</w:t>
      </w:r>
    </w:p>
    <w:p>
      <w:pPr>
        <w:spacing w:line="360" w:lineRule="auto"/>
        <w:ind w:firstLine="560" w:firstLineChars="200"/>
        <w:jc w:val="left"/>
        <w:rPr>
          <w:rFonts w:hint="eastAsia" w:ascii="宋体" w:hAnsi="宋体"/>
          <w:sz w:val="28"/>
          <w:szCs w:val="28"/>
        </w:rPr>
      </w:pPr>
      <w:r>
        <w:rPr>
          <w:rFonts w:hint="eastAsia" w:ascii="宋体" w:hAnsi="宋体"/>
          <w:sz w:val="28"/>
          <w:szCs w:val="28"/>
        </w:rPr>
        <w:t>3．</w:t>
      </w:r>
      <w:r>
        <w:rPr>
          <w:rFonts w:hint="eastAsia" w:ascii="宋体" w:hAnsi="宋体"/>
          <w:sz w:val="28"/>
          <w:szCs w:val="28"/>
          <w:lang w:val="en-US" w:eastAsia="zh-CN"/>
        </w:rPr>
        <w:t>乙方</w:t>
      </w:r>
      <w:r>
        <w:rPr>
          <w:rFonts w:hint="eastAsia" w:ascii="宋体" w:hAnsi="宋体"/>
          <w:sz w:val="28"/>
          <w:szCs w:val="28"/>
        </w:rPr>
        <w:t>应建立日常</w:t>
      </w:r>
      <w:r>
        <w:rPr>
          <w:rFonts w:hint="eastAsia" w:ascii="宋体" w:hAnsi="宋体"/>
          <w:sz w:val="28"/>
          <w:szCs w:val="28"/>
          <w:lang w:val="en-US" w:eastAsia="zh-CN"/>
        </w:rPr>
        <w:t>作业</w:t>
      </w:r>
      <w:r>
        <w:rPr>
          <w:rFonts w:hint="eastAsia" w:ascii="宋体" w:hAnsi="宋体"/>
          <w:sz w:val="28"/>
          <w:szCs w:val="28"/>
        </w:rPr>
        <w:t>活动的动态风险分析和安全交底制度。</w:t>
      </w:r>
      <w:bookmarkStart w:id="114" w:name="_Toc247418279"/>
      <w:bookmarkStart w:id="115" w:name="_Toc247431439"/>
      <w:bookmarkStart w:id="116" w:name="_Toc239510305"/>
    </w:p>
    <w:bookmarkEnd w:id="114"/>
    <w:bookmarkEnd w:id="115"/>
    <w:bookmarkEnd w:id="116"/>
    <w:p>
      <w:pPr>
        <w:spacing w:line="360" w:lineRule="auto"/>
        <w:ind w:firstLine="560" w:firstLineChars="200"/>
        <w:rPr>
          <w:rFonts w:ascii="宋体" w:hAnsi="宋体"/>
          <w:sz w:val="28"/>
          <w:szCs w:val="28"/>
        </w:rPr>
      </w:pPr>
      <w:bookmarkStart w:id="117" w:name="_Toc247418280"/>
      <w:bookmarkStart w:id="118" w:name="_Toc247431440"/>
      <w:bookmarkStart w:id="119" w:name="_Toc239510306"/>
      <w:bookmarkStart w:id="120" w:name="_Toc532375715"/>
      <w:r>
        <w:rPr>
          <w:rFonts w:hint="eastAsia" w:ascii="宋体" w:hAnsi="宋体"/>
          <w:sz w:val="28"/>
          <w:szCs w:val="28"/>
        </w:rPr>
        <w:t>十、事故报告与应急救援</w:t>
      </w:r>
      <w:bookmarkEnd w:id="117"/>
      <w:bookmarkEnd w:id="118"/>
      <w:bookmarkEnd w:id="119"/>
      <w:bookmarkEnd w:id="120"/>
    </w:p>
    <w:p>
      <w:pPr>
        <w:spacing w:line="360" w:lineRule="auto"/>
        <w:ind w:firstLine="560" w:firstLineChars="200"/>
        <w:jc w:val="lef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w:t>
      </w:r>
      <w:r>
        <w:rPr>
          <w:rFonts w:hint="eastAsia" w:ascii="宋体" w:hAnsi="宋体"/>
          <w:sz w:val="28"/>
          <w:szCs w:val="28"/>
          <w:lang w:val="en-US" w:eastAsia="zh-CN"/>
        </w:rPr>
        <w:t>乙方</w:t>
      </w:r>
      <w:r>
        <w:rPr>
          <w:rFonts w:hint="eastAsia" w:ascii="宋体" w:hAnsi="宋体"/>
          <w:sz w:val="28"/>
          <w:szCs w:val="28"/>
        </w:rPr>
        <w:t>应建立事故应急救援机制，明确事故处置的基本原则，即现场发生事故时，首先抢救生命，向救援组织报警，并采取措施限制事故扩大。</w:t>
      </w:r>
    </w:p>
    <w:p>
      <w:pPr>
        <w:spacing w:line="360" w:lineRule="auto"/>
        <w:ind w:firstLine="560" w:firstLineChars="20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z w:val="28"/>
          <w:szCs w:val="28"/>
          <w:lang w:val="en-US" w:eastAsia="zh-CN"/>
        </w:rPr>
        <w:t>乙方</w:t>
      </w:r>
      <w:r>
        <w:rPr>
          <w:rFonts w:hint="eastAsia" w:ascii="宋体" w:hAnsi="宋体"/>
          <w:sz w:val="28"/>
          <w:szCs w:val="28"/>
        </w:rPr>
        <w:t>应建立相应的应急响应组织，以便能迅速处理突发意外。</w:t>
      </w:r>
    </w:p>
    <w:p>
      <w:pPr>
        <w:spacing w:line="360" w:lineRule="auto"/>
        <w:ind w:firstLine="560" w:firstLineChars="200"/>
        <w:jc w:val="left"/>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sz w:val="28"/>
          <w:szCs w:val="28"/>
          <w:lang w:val="en-US" w:eastAsia="zh-CN"/>
        </w:rPr>
        <w:t>乙方</w:t>
      </w:r>
      <w:r>
        <w:rPr>
          <w:rFonts w:hint="eastAsia" w:ascii="宋体" w:hAnsi="宋体"/>
          <w:sz w:val="28"/>
          <w:szCs w:val="28"/>
        </w:rPr>
        <w:t>应建立专项应急响应预案，包括重大人身伤亡事故的救护预案、火灾响应预案、重大疫病防护预案、环境污染防护预案等。</w:t>
      </w:r>
    </w:p>
    <w:p>
      <w:pPr>
        <w:spacing w:line="360" w:lineRule="auto"/>
        <w:ind w:firstLine="560" w:firstLineChars="200"/>
        <w:jc w:val="left"/>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hint="eastAsia" w:ascii="宋体" w:hAnsi="宋体"/>
          <w:sz w:val="28"/>
          <w:szCs w:val="28"/>
          <w:lang w:val="en-US" w:eastAsia="zh-CN"/>
        </w:rPr>
        <w:t>乙方</w:t>
      </w:r>
      <w:r>
        <w:rPr>
          <w:rFonts w:hint="eastAsia" w:ascii="宋体" w:hAnsi="宋体"/>
          <w:sz w:val="28"/>
          <w:szCs w:val="28"/>
        </w:rPr>
        <w:t>应对应急预案进行适当演练，保证应急预案的可操作性。</w:t>
      </w:r>
    </w:p>
    <w:p>
      <w:pPr>
        <w:spacing w:line="360" w:lineRule="auto"/>
        <w:ind w:firstLine="560" w:firstLineChars="200"/>
        <w:jc w:val="left"/>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w:t>
      </w:r>
      <w:r>
        <w:rPr>
          <w:rFonts w:hint="eastAsia" w:ascii="宋体" w:hAnsi="宋体"/>
          <w:sz w:val="28"/>
          <w:szCs w:val="28"/>
          <w:lang w:val="en-US" w:eastAsia="zh-CN"/>
        </w:rPr>
        <w:t>乙方</w:t>
      </w:r>
      <w:r>
        <w:rPr>
          <w:rFonts w:hint="eastAsia" w:ascii="宋体" w:hAnsi="宋体"/>
          <w:sz w:val="28"/>
          <w:szCs w:val="28"/>
        </w:rPr>
        <w:t>必须为事故处置支付各项费用，包括受伤者的抚恤、补偿等费用，并按合同要求赔偿对</w:t>
      </w:r>
      <w:r>
        <w:rPr>
          <w:rFonts w:hint="eastAsia" w:ascii="宋体" w:hAnsi="宋体"/>
          <w:sz w:val="28"/>
          <w:szCs w:val="28"/>
          <w:lang w:val="en-US" w:eastAsia="zh-CN"/>
        </w:rPr>
        <w:t>甲方</w:t>
      </w:r>
      <w:r>
        <w:rPr>
          <w:rFonts w:hint="eastAsia" w:ascii="宋体" w:hAnsi="宋体"/>
          <w:sz w:val="28"/>
          <w:szCs w:val="28"/>
        </w:rPr>
        <w:t>造成的损失。</w:t>
      </w:r>
    </w:p>
    <w:p>
      <w:pPr>
        <w:spacing w:line="360" w:lineRule="auto"/>
        <w:ind w:firstLine="560" w:firstLineChars="200"/>
        <w:jc w:val="left"/>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．由于</w:t>
      </w:r>
      <w:r>
        <w:rPr>
          <w:rFonts w:hint="eastAsia" w:ascii="宋体" w:hAnsi="宋体"/>
          <w:sz w:val="28"/>
          <w:szCs w:val="28"/>
          <w:lang w:val="en-US" w:eastAsia="zh-CN"/>
        </w:rPr>
        <w:t>甲方</w:t>
      </w:r>
      <w:r>
        <w:rPr>
          <w:rFonts w:hint="eastAsia" w:ascii="宋体" w:hAnsi="宋体"/>
          <w:sz w:val="28"/>
          <w:szCs w:val="28"/>
        </w:rPr>
        <w:t>原因而造成的事故，</w:t>
      </w:r>
      <w:r>
        <w:rPr>
          <w:rFonts w:hint="eastAsia" w:ascii="宋体" w:hAnsi="宋体"/>
          <w:sz w:val="28"/>
          <w:szCs w:val="28"/>
          <w:lang w:val="en-US" w:eastAsia="zh-CN"/>
        </w:rPr>
        <w:t>甲方</w:t>
      </w:r>
      <w:r>
        <w:rPr>
          <w:rFonts w:hint="eastAsia" w:ascii="宋体" w:hAnsi="宋体"/>
          <w:sz w:val="28"/>
          <w:szCs w:val="28"/>
        </w:rPr>
        <w:t>应负责按事故的具体损失情况给予</w:t>
      </w:r>
      <w:r>
        <w:rPr>
          <w:rFonts w:hint="eastAsia" w:ascii="宋体" w:hAnsi="宋体"/>
          <w:sz w:val="28"/>
          <w:szCs w:val="28"/>
          <w:lang w:val="en-US" w:eastAsia="zh-CN"/>
        </w:rPr>
        <w:t>乙方</w:t>
      </w:r>
      <w:r>
        <w:rPr>
          <w:rFonts w:hint="eastAsia" w:ascii="宋体" w:hAnsi="宋体"/>
          <w:sz w:val="28"/>
          <w:szCs w:val="28"/>
        </w:rPr>
        <w:t>经济赔偿。</w:t>
      </w:r>
    </w:p>
    <w:p>
      <w:pPr>
        <w:spacing w:line="360" w:lineRule="auto"/>
        <w:ind w:firstLine="560" w:firstLineChars="200"/>
        <w:jc w:val="left"/>
        <w:rPr>
          <w:rFonts w:hint="eastAsia" w:eastAsia="宋体"/>
          <w:sz w:val="28"/>
          <w:szCs w:val="28"/>
          <w:lang w:val="en-US" w:eastAsia="zh-CN"/>
        </w:rPr>
      </w:pPr>
      <w:r>
        <w:rPr>
          <w:rFonts w:hint="eastAsia" w:ascii="宋体" w:hAnsi="宋体"/>
          <w:sz w:val="28"/>
          <w:szCs w:val="28"/>
          <w:lang w:val="en-US" w:eastAsia="zh-CN"/>
        </w:rPr>
        <w:t>7</w:t>
      </w:r>
      <w:r>
        <w:rPr>
          <w:rFonts w:hint="eastAsia" w:ascii="宋体" w:hAnsi="宋体"/>
          <w:sz w:val="28"/>
          <w:szCs w:val="28"/>
        </w:rPr>
        <w:t>．涉及</w:t>
      </w:r>
      <w:r>
        <w:rPr>
          <w:rFonts w:hint="eastAsia" w:ascii="宋体" w:hAnsi="宋体"/>
          <w:sz w:val="28"/>
          <w:szCs w:val="28"/>
          <w:lang w:val="en-US" w:eastAsia="zh-CN"/>
        </w:rPr>
        <w:t>乙方</w:t>
      </w:r>
      <w:r>
        <w:rPr>
          <w:rFonts w:hint="eastAsia" w:ascii="宋体" w:hAnsi="宋体"/>
          <w:sz w:val="28"/>
          <w:szCs w:val="28"/>
        </w:rPr>
        <w:t>工</w:t>
      </w:r>
      <w:r>
        <w:rPr>
          <w:rFonts w:hint="eastAsia" w:ascii="宋体" w:hAnsi="宋体"/>
          <w:sz w:val="28"/>
          <w:szCs w:val="28"/>
          <w:lang w:val="en-US" w:eastAsia="zh-CN"/>
        </w:rPr>
        <w:t>作人员</w:t>
      </w:r>
      <w:r>
        <w:rPr>
          <w:rFonts w:hint="eastAsia" w:ascii="宋体" w:hAnsi="宋体"/>
          <w:sz w:val="28"/>
          <w:szCs w:val="28"/>
        </w:rPr>
        <w:t>的伤害事故，</w:t>
      </w:r>
      <w:r>
        <w:rPr>
          <w:rFonts w:hint="eastAsia" w:ascii="宋体" w:hAnsi="宋体"/>
          <w:sz w:val="28"/>
          <w:szCs w:val="28"/>
          <w:lang w:val="en-US" w:eastAsia="zh-CN"/>
        </w:rPr>
        <w:t>乙方</w:t>
      </w:r>
      <w:r>
        <w:rPr>
          <w:rFonts w:hint="eastAsia" w:ascii="宋体" w:hAnsi="宋体"/>
          <w:sz w:val="28"/>
          <w:szCs w:val="28"/>
        </w:rPr>
        <w:t>除要报告</w:t>
      </w:r>
      <w:r>
        <w:rPr>
          <w:rFonts w:hint="eastAsia" w:ascii="宋体" w:hAnsi="宋体"/>
          <w:sz w:val="28"/>
          <w:szCs w:val="28"/>
          <w:lang w:val="en-US" w:eastAsia="zh-CN"/>
        </w:rPr>
        <w:t>甲方</w:t>
      </w:r>
      <w:r>
        <w:rPr>
          <w:rFonts w:hint="eastAsia" w:ascii="宋体" w:hAnsi="宋体"/>
          <w:sz w:val="28"/>
          <w:szCs w:val="28"/>
        </w:rPr>
        <w:t>外，还应负责按照国家、行业的要求，上报事故。</w:t>
      </w:r>
    </w:p>
    <w:p>
      <w:pPr>
        <w:spacing w:line="360" w:lineRule="auto"/>
        <w:ind w:firstLine="560" w:firstLineChars="200"/>
        <w:rPr>
          <w:rFonts w:ascii="宋体" w:hAnsi="宋体"/>
          <w:sz w:val="28"/>
          <w:szCs w:val="28"/>
        </w:rPr>
      </w:pPr>
      <w:bookmarkStart w:id="121" w:name="_Toc532375709"/>
      <w:bookmarkStart w:id="122" w:name="_Toc239510299"/>
      <w:bookmarkStart w:id="123" w:name="_Toc247431433"/>
      <w:bookmarkStart w:id="124" w:name="_Toc247418273"/>
      <w:r>
        <w:rPr>
          <w:rFonts w:hint="eastAsia" w:ascii="宋体" w:hAnsi="宋体"/>
          <w:sz w:val="28"/>
          <w:szCs w:val="28"/>
        </w:rPr>
        <w:t>十</w:t>
      </w:r>
      <w:r>
        <w:rPr>
          <w:rFonts w:hint="eastAsia" w:ascii="宋体" w:hAnsi="宋体"/>
          <w:sz w:val="28"/>
          <w:szCs w:val="28"/>
          <w:lang w:val="en-US" w:eastAsia="zh-CN"/>
        </w:rPr>
        <w:t>一</w:t>
      </w:r>
      <w:r>
        <w:rPr>
          <w:rFonts w:hint="eastAsia" w:ascii="宋体" w:hAnsi="宋体"/>
          <w:sz w:val="28"/>
          <w:szCs w:val="28"/>
        </w:rPr>
        <w:t>、安全监督</w:t>
      </w:r>
      <w:bookmarkEnd w:id="121"/>
      <w:bookmarkEnd w:id="122"/>
      <w:bookmarkEnd w:id="123"/>
      <w:bookmarkEnd w:id="124"/>
    </w:p>
    <w:p>
      <w:pPr>
        <w:spacing w:line="360" w:lineRule="auto"/>
        <w:ind w:firstLine="560" w:firstLineChars="200"/>
        <w:jc w:val="left"/>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乙方</w:t>
      </w:r>
      <w:r>
        <w:rPr>
          <w:rFonts w:hint="eastAsia" w:ascii="宋体" w:hAnsi="宋体"/>
          <w:sz w:val="28"/>
          <w:szCs w:val="28"/>
        </w:rPr>
        <w:t>应配备有满足</w:t>
      </w:r>
      <w:r>
        <w:rPr>
          <w:rFonts w:hint="eastAsia" w:ascii="宋体" w:hAnsi="宋体"/>
          <w:sz w:val="28"/>
          <w:szCs w:val="28"/>
          <w:lang w:val="en-US" w:eastAsia="zh-CN"/>
        </w:rPr>
        <w:t>现场作业</w:t>
      </w:r>
      <w:r>
        <w:rPr>
          <w:rFonts w:hint="eastAsia" w:ascii="宋体" w:hAnsi="宋体"/>
          <w:sz w:val="28"/>
          <w:szCs w:val="28"/>
        </w:rPr>
        <w:t>安全管理需要的安全管理人员。</w:t>
      </w:r>
    </w:p>
    <w:p>
      <w:pPr>
        <w:spacing w:line="360" w:lineRule="auto"/>
        <w:ind w:firstLine="560" w:firstLineChars="20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z w:val="28"/>
          <w:szCs w:val="28"/>
          <w:lang w:val="en-US" w:eastAsia="zh-CN"/>
        </w:rPr>
        <w:t>乙方</w:t>
      </w:r>
      <w:r>
        <w:rPr>
          <w:rFonts w:hint="eastAsia" w:ascii="宋体" w:hAnsi="宋体"/>
          <w:sz w:val="28"/>
          <w:szCs w:val="28"/>
        </w:rPr>
        <w:t>的安全管理人员在业务上接受</w:t>
      </w:r>
      <w:r>
        <w:rPr>
          <w:rFonts w:hint="eastAsia" w:ascii="宋体" w:hAnsi="宋体"/>
          <w:sz w:val="28"/>
          <w:szCs w:val="28"/>
          <w:lang w:val="en-US" w:eastAsia="zh-CN"/>
        </w:rPr>
        <w:t>甲方</w:t>
      </w:r>
      <w:r>
        <w:rPr>
          <w:rFonts w:hint="eastAsia" w:ascii="宋体" w:hAnsi="宋体"/>
          <w:sz w:val="28"/>
          <w:szCs w:val="28"/>
        </w:rPr>
        <w:t>的协调和指导。</w:t>
      </w:r>
    </w:p>
    <w:p>
      <w:pPr>
        <w:spacing w:line="360" w:lineRule="auto"/>
        <w:ind w:firstLine="560" w:firstLineChars="200"/>
        <w:jc w:val="left"/>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sz w:val="28"/>
          <w:szCs w:val="28"/>
          <w:lang w:val="en-US" w:eastAsia="zh-CN"/>
        </w:rPr>
        <w:t>甲方</w:t>
      </w:r>
      <w:r>
        <w:rPr>
          <w:rFonts w:hint="eastAsia" w:ascii="宋体" w:hAnsi="宋体"/>
          <w:sz w:val="28"/>
          <w:szCs w:val="28"/>
        </w:rPr>
        <w:t>有权对</w:t>
      </w:r>
      <w:r>
        <w:rPr>
          <w:rFonts w:hint="eastAsia" w:ascii="宋体" w:hAnsi="宋体"/>
          <w:sz w:val="28"/>
          <w:szCs w:val="28"/>
          <w:lang w:val="en-US" w:eastAsia="zh-CN"/>
        </w:rPr>
        <w:t>乙方</w:t>
      </w:r>
      <w:r>
        <w:rPr>
          <w:rFonts w:hint="eastAsia" w:ascii="宋体" w:hAnsi="宋体"/>
          <w:sz w:val="28"/>
          <w:szCs w:val="28"/>
        </w:rPr>
        <w:t>履行安全管理协议的情况进行监督，并有权对违章行为实行停工和处罚，处罚情况将通知</w:t>
      </w:r>
      <w:r>
        <w:rPr>
          <w:rFonts w:hint="eastAsia" w:ascii="宋体" w:hAnsi="宋体"/>
          <w:sz w:val="28"/>
          <w:szCs w:val="28"/>
          <w:lang w:val="en-US" w:eastAsia="zh-CN"/>
        </w:rPr>
        <w:t>乙方</w:t>
      </w:r>
      <w:r>
        <w:rPr>
          <w:rFonts w:hint="eastAsia" w:ascii="宋体" w:hAnsi="宋体"/>
          <w:sz w:val="28"/>
          <w:szCs w:val="28"/>
        </w:rPr>
        <w:t>。涉及经济处罚时将直接从合同</w:t>
      </w:r>
      <w:r>
        <w:rPr>
          <w:rFonts w:hint="eastAsia" w:ascii="宋体" w:hAnsi="宋体"/>
          <w:sz w:val="28"/>
          <w:szCs w:val="28"/>
          <w:lang w:val="en-US" w:eastAsia="zh-CN"/>
        </w:rPr>
        <w:t>履约保证金</w:t>
      </w:r>
      <w:r>
        <w:rPr>
          <w:rFonts w:hint="eastAsia" w:ascii="宋体" w:hAnsi="宋体"/>
          <w:sz w:val="28"/>
          <w:szCs w:val="28"/>
        </w:rPr>
        <w:t>中扣除。</w:t>
      </w:r>
    </w:p>
    <w:p>
      <w:pPr>
        <w:spacing w:line="360" w:lineRule="auto"/>
        <w:ind w:firstLine="560" w:firstLineChars="200"/>
        <w:jc w:val="left"/>
        <w:rPr>
          <w:sz w:val="28"/>
          <w:szCs w:val="28"/>
        </w:rPr>
      </w:pPr>
      <w:r>
        <w:rPr>
          <w:rFonts w:hint="eastAsia" w:ascii="宋体" w:hAnsi="宋体"/>
          <w:sz w:val="28"/>
          <w:szCs w:val="28"/>
          <w:lang w:val="en-US" w:eastAsia="zh-CN"/>
        </w:rPr>
        <w:t>4</w:t>
      </w:r>
      <w:r>
        <w:rPr>
          <w:rFonts w:hint="eastAsia" w:ascii="宋体" w:hAnsi="宋体"/>
          <w:sz w:val="28"/>
          <w:szCs w:val="28"/>
        </w:rPr>
        <w:t>．</w:t>
      </w:r>
      <w:r>
        <w:rPr>
          <w:rFonts w:hint="eastAsia" w:ascii="宋体" w:hAnsi="宋体"/>
          <w:sz w:val="28"/>
          <w:szCs w:val="28"/>
          <w:lang w:val="en-US" w:eastAsia="zh-CN"/>
        </w:rPr>
        <w:t>乙方</w:t>
      </w:r>
      <w:r>
        <w:rPr>
          <w:rFonts w:hint="eastAsia" w:ascii="宋体" w:hAnsi="宋体"/>
          <w:sz w:val="28"/>
          <w:szCs w:val="28"/>
        </w:rPr>
        <w:t>应接受和配合</w:t>
      </w:r>
      <w:r>
        <w:rPr>
          <w:rFonts w:hint="eastAsia" w:ascii="宋体" w:hAnsi="宋体"/>
          <w:sz w:val="28"/>
          <w:szCs w:val="28"/>
          <w:lang w:val="en-US" w:eastAsia="zh-CN"/>
        </w:rPr>
        <w:t>甲方</w:t>
      </w:r>
      <w:r>
        <w:rPr>
          <w:rFonts w:hint="eastAsia" w:ascii="宋体" w:hAnsi="宋体"/>
          <w:sz w:val="28"/>
          <w:szCs w:val="28"/>
        </w:rPr>
        <w:t>的安全</w:t>
      </w:r>
      <w:r>
        <w:rPr>
          <w:rFonts w:hint="eastAsia" w:ascii="宋体" w:hAnsi="宋体"/>
          <w:sz w:val="28"/>
          <w:szCs w:val="28"/>
          <w:lang w:eastAsia="zh-CN"/>
        </w:rPr>
        <w:t>、</w:t>
      </w:r>
      <w:r>
        <w:rPr>
          <w:rFonts w:hint="eastAsia" w:ascii="宋体" w:hAnsi="宋体"/>
          <w:sz w:val="28"/>
          <w:szCs w:val="28"/>
          <w:lang w:val="en-US" w:eastAsia="zh-CN"/>
        </w:rPr>
        <w:t>环保</w:t>
      </w:r>
      <w:r>
        <w:rPr>
          <w:rFonts w:hint="eastAsia" w:ascii="宋体" w:hAnsi="宋体"/>
          <w:sz w:val="28"/>
          <w:szCs w:val="28"/>
        </w:rPr>
        <w:t>监督与评价。</w:t>
      </w:r>
    </w:p>
    <w:p>
      <w:pPr>
        <w:spacing w:line="360" w:lineRule="auto"/>
        <w:ind w:firstLine="560" w:firstLineChars="200"/>
        <w:rPr>
          <w:rFonts w:ascii="宋体" w:hAnsi="宋体"/>
          <w:sz w:val="28"/>
          <w:szCs w:val="28"/>
        </w:rPr>
      </w:pPr>
      <w:bookmarkStart w:id="125" w:name="_Toc247431434"/>
      <w:bookmarkStart w:id="126" w:name="_Toc532375710"/>
      <w:bookmarkStart w:id="127" w:name="_Toc239510300"/>
      <w:bookmarkStart w:id="128" w:name="_Toc247418274"/>
      <w:r>
        <w:rPr>
          <w:rFonts w:hint="eastAsia" w:ascii="宋体" w:hAnsi="宋体"/>
          <w:sz w:val="28"/>
          <w:szCs w:val="28"/>
        </w:rPr>
        <w:t>十</w:t>
      </w:r>
      <w:r>
        <w:rPr>
          <w:rFonts w:hint="eastAsia" w:ascii="宋体" w:hAnsi="宋体"/>
          <w:sz w:val="28"/>
          <w:szCs w:val="28"/>
          <w:lang w:val="en-US" w:eastAsia="zh-CN"/>
        </w:rPr>
        <w:t>二</w:t>
      </w:r>
      <w:r>
        <w:rPr>
          <w:rFonts w:hint="eastAsia" w:ascii="宋体" w:hAnsi="宋体"/>
          <w:sz w:val="28"/>
          <w:szCs w:val="28"/>
        </w:rPr>
        <w:t>、安全培训</w:t>
      </w:r>
      <w:bookmarkEnd w:id="125"/>
      <w:bookmarkEnd w:id="126"/>
      <w:bookmarkEnd w:id="127"/>
      <w:bookmarkEnd w:id="128"/>
    </w:p>
    <w:p>
      <w:pPr>
        <w:spacing w:line="360" w:lineRule="auto"/>
        <w:ind w:firstLine="560" w:firstLineChars="200"/>
        <w:jc w:val="left"/>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乙方</w:t>
      </w:r>
      <w:r>
        <w:rPr>
          <w:rFonts w:hint="eastAsia" w:ascii="宋体" w:hAnsi="宋体"/>
          <w:sz w:val="28"/>
          <w:szCs w:val="28"/>
        </w:rPr>
        <w:t>所有特殊工种人员必须持证上岗，</w:t>
      </w:r>
      <w:r>
        <w:rPr>
          <w:rFonts w:hint="eastAsia" w:ascii="宋体" w:hAnsi="宋体"/>
          <w:sz w:val="28"/>
          <w:szCs w:val="28"/>
          <w:lang w:val="en-US" w:eastAsia="zh-CN"/>
        </w:rPr>
        <w:t>甲方</w:t>
      </w:r>
      <w:r>
        <w:rPr>
          <w:rFonts w:hint="eastAsia" w:ascii="宋体" w:hAnsi="宋体"/>
          <w:sz w:val="28"/>
          <w:szCs w:val="28"/>
        </w:rPr>
        <w:t>有权对其进行抽查。承包人要建立特殊工种定期培训和检查计划，这些工种包括但不限于：机动车驾驶员、焊工、起重工、电工等。</w:t>
      </w:r>
    </w:p>
    <w:p>
      <w:pPr>
        <w:spacing w:line="360" w:lineRule="auto"/>
        <w:ind w:firstLine="560" w:firstLineChars="200"/>
        <w:jc w:val="left"/>
        <w:rPr>
          <w:rFonts w:ascii="宋体" w:hAnsi="宋体"/>
          <w:sz w:val="28"/>
          <w:szCs w:val="28"/>
        </w:rPr>
      </w:pPr>
      <w:r>
        <w:rPr>
          <w:rFonts w:hint="eastAsia" w:ascii="宋体" w:hAnsi="宋体"/>
          <w:sz w:val="28"/>
          <w:szCs w:val="28"/>
        </w:rPr>
        <w:t>2．</w:t>
      </w:r>
      <w:r>
        <w:rPr>
          <w:rFonts w:hint="eastAsia" w:ascii="宋体" w:hAnsi="宋体"/>
          <w:sz w:val="28"/>
          <w:szCs w:val="28"/>
          <w:lang w:val="en-US" w:eastAsia="zh-CN"/>
        </w:rPr>
        <w:t>乙方应对作业中的</w:t>
      </w:r>
      <w:r>
        <w:rPr>
          <w:rFonts w:hint="eastAsia" w:ascii="宋体" w:hAnsi="宋体"/>
          <w:sz w:val="28"/>
          <w:szCs w:val="28"/>
        </w:rPr>
        <w:t>高风险工种开展针对性的专题安全培训。</w:t>
      </w:r>
    </w:p>
    <w:p>
      <w:pPr>
        <w:spacing w:line="360" w:lineRule="auto"/>
        <w:ind w:firstLine="560" w:firstLineChars="200"/>
        <w:jc w:val="left"/>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sz w:val="28"/>
          <w:szCs w:val="28"/>
          <w:lang w:val="en-US" w:eastAsia="zh-CN"/>
        </w:rPr>
        <w:t>乙方</w:t>
      </w:r>
      <w:r>
        <w:rPr>
          <w:rFonts w:hint="eastAsia" w:ascii="宋体" w:hAnsi="宋体"/>
          <w:sz w:val="28"/>
          <w:szCs w:val="28"/>
        </w:rPr>
        <w:t>应建立安全培训和考核机制。</w:t>
      </w:r>
      <w:r>
        <w:rPr>
          <w:rFonts w:hint="eastAsia" w:ascii="宋体" w:hAnsi="宋体"/>
          <w:sz w:val="28"/>
          <w:szCs w:val="28"/>
          <w:lang w:val="en-US" w:eastAsia="zh-CN"/>
        </w:rPr>
        <w:t>甲方</w:t>
      </w:r>
      <w:r>
        <w:rPr>
          <w:rFonts w:hint="eastAsia" w:ascii="宋体" w:hAnsi="宋体"/>
          <w:sz w:val="28"/>
          <w:szCs w:val="28"/>
        </w:rPr>
        <w:t>有权监督培训、考核情况或组织抽查考核。</w:t>
      </w:r>
    </w:p>
    <w:p>
      <w:pPr>
        <w:spacing w:line="360" w:lineRule="auto"/>
        <w:ind w:firstLine="560" w:firstLineChars="200"/>
        <w:rPr>
          <w:rFonts w:ascii="宋体" w:hAnsi="宋体"/>
          <w:sz w:val="28"/>
          <w:szCs w:val="28"/>
        </w:rPr>
      </w:pPr>
      <w:bookmarkStart w:id="129" w:name="_Toc532375716"/>
      <w:bookmarkStart w:id="130" w:name="_Toc239510307"/>
      <w:bookmarkStart w:id="131" w:name="_Toc247431441"/>
      <w:bookmarkStart w:id="132" w:name="_Toc247418281"/>
      <w:r>
        <w:rPr>
          <w:rFonts w:hint="eastAsia" w:ascii="宋体" w:hAnsi="宋体"/>
          <w:sz w:val="28"/>
          <w:szCs w:val="28"/>
        </w:rPr>
        <w:t>十</w:t>
      </w:r>
      <w:r>
        <w:rPr>
          <w:rFonts w:hint="eastAsia" w:ascii="宋体" w:hAnsi="宋体"/>
          <w:sz w:val="28"/>
          <w:szCs w:val="28"/>
          <w:lang w:val="en-US" w:eastAsia="zh-CN"/>
        </w:rPr>
        <w:t>三</w:t>
      </w:r>
      <w:r>
        <w:rPr>
          <w:rFonts w:hint="eastAsia" w:ascii="宋体" w:hAnsi="宋体"/>
          <w:sz w:val="28"/>
          <w:szCs w:val="28"/>
        </w:rPr>
        <w:t>、安全业绩考核</w:t>
      </w:r>
      <w:bookmarkEnd w:id="129"/>
      <w:bookmarkEnd w:id="130"/>
      <w:bookmarkEnd w:id="131"/>
      <w:bookmarkEnd w:id="132"/>
    </w:p>
    <w:p>
      <w:pPr>
        <w:spacing w:line="276" w:lineRule="auto"/>
        <w:ind w:firstLine="560" w:firstLineChars="200"/>
        <w:jc w:val="left"/>
        <w:rPr>
          <w:rFonts w:ascii="宋体" w:hAnsi="宋体"/>
          <w:sz w:val="28"/>
          <w:szCs w:val="28"/>
        </w:rPr>
      </w:pPr>
      <w:r>
        <w:rPr>
          <w:rFonts w:hint="eastAsia" w:ascii="宋体" w:hAnsi="宋体"/>
          <w:sz w:val="28"/>
          <w:szCs w:val="28"/>
          <w:lang w:val="en-US" w:eastAsia="zh-CN"/>
        </w:rPr>
        <w:t>甲方</w:t>
      </w:r>
      <w:r>
        <w:rPr>
          <w:rFonts w:hint="eastAsia" w:ascii="宋体" w:hAnsi="宋体"/>
          <w:sz w:val="28"/>
          <w:szCs w:val="28"/>
        </w:rPr>
        <w:t>负责对</w:t>
      </w:r>
      <w:r>
        <w:rPr>
          <w:rFonts w:hint="eastAsia" w:ascii="宋体" w:hAnsi="宋体"/>
          <w:sz w:val="28"/>
          <w:szCs w:val="28"/>
          <w:lang w:val="en-US" w:eastAsia="zh-CN"/>
        </w:rPr>
        <w:t>乙方</w:t>
      </w:r>
      <w:r>
        <w:rPr>
          <w:rFonts w:hint="eastAsia" w:ascii="宋体" w:hAnsi="宋体"/>
          <w:sz w:val="28"/>
          <w:szCs w:val="28"/>
        </w:rPr>
        <w:t>的安全业绩进行考核。将</w:t>
      </w:r>
      <w:r>
        <w:rPr>
          <w:rFonts w:hint="eastAsia" w:ascii="宋体" w:hAnsi="宋体"/>
          <w:sz w:val="28"/>
          <w:szCs w:val="28"/>
          <w:lang w:val="en-US" w:eastAsia="zh-CN"/>
        </w:rPr>
        <w:t>其</w:t>
      </w:r>
      <w:r>
        <w:rPr>
          <w:rFonts w:hint="eastAsia" w:ascii="宋体" w:hAnsi="宋体"/>
          <w:sz w:val="28"/>
          <w:szCs w:val="28"/>
        </w:rPr>
        <w:t>作为合同支付依据之一，同时也作为是否可接受</w:t>
      </w:r>
      <w:r>
        <w:rPr>
          <w:rFonts w:hint="eastAsia" w:ascii="宋体" w:hAnsi="宋体"/>
          <w:sz w:val="28"/>
          <w:szCs w:val="28"/>
          <w:lang w:val="en-US" w:eastAsia="zh-CN"/>
        </w:rPr>
        <w:t>乙方</w:t>
      </w:r>
      <w:r>
        <w:rPr>
          <w:rFonts w:hint="eastAsia" w:ascii="宋体" w:hAnsi="宋体"/>
          <w:sz w:val="28"/>
          <w:szCs w:val="28"/>
        </w:rPr>
        <w:t>再次参加</w:t>
      </w:r>
      <w:r>
        <w:rPr>
          <w:rFonts w:hint="eastAsia" w:ascii="宋体" w:hAnsi="宋体"/>
          <w:sz w:val="28"/>
          <w:szCs w:val="28"/>
          <w:lang w:val="en-US" w:eastAsia="zh-CN"/>
        </w:rPr>
        <w:t>甲方劳务服务</w:t>
      </w:r>
      <w:r>
        <w:rPr>
          <w:rFonts w:hint="eastAsia" w:ascii="宋体" w:hAnsi="宋体"/>
          <w:sz w:val="28"/>
          <w:szCs w:val="28"/>
        </w:rPr>
        <w:t xml:space="preserve">投标的依据之一。 </w:t>
      </w:r>
    </w:p>
    <w:p>
      <w:pPr>
        <w:spacing w:line="276" w:lineRule="auto"/>
        <w:ind w:firstLine="560" w:firstLineChars="200"/>
        <w:rPr>
          <w:rFonts w:ascii="宋体" w:hAnsi="宋体"/>
          <w:sz w:val="28"/>
          <w:szCs w:val="28"/>
        </w:rPr>
      </w:pPr>
      <w:bookmarkStart w:id="133" w:name="_Toc247431442"/>
      <w:bookmarkStart w:id="134" w:name="_Toc239510308"/>
      <w:bookmarkStart w:id="135" w:name="_Toc532375717"/>
      <w:bookmarkStart w:id="136" w:name="_Toc247418282"/>
      <w:r>
        <w:rPr>
          <w:rFonts w:hint="eastAsia" w:ascii="宋体" w:hAnsi="宋体"/>
          <w:sz w:val="28"/>
          <w:szCs w:val="28"/>
        </w:rPr>
        <w:t>十</w:t>
      </w:r>
      <w:r>
        <w:rPr>
          <w:rFonts w:hint="eastAsia" w:ascii="宋体" w:hAnsi="宋体"/>
          <w:sz w:val="28"/>
          <w:szCs w:val="28"/>
          <w:lang w:val="en-US" w:eastAsia="zh-CN"/>
        </w:rPr>
        <w:t>四</w:t>
      </w:r>
      <w:r>
        <w:rPr>
          <w:rFonts w:hint="eastAsia" w:ascii="宋体" w:hAnsi="宋体"/>
          <w:sz w:val="28"/>
          <w:szCs w:val="28"/>
        </w:rPr>
        <w:t>、协议条款的修订</w:t>
      </w:r>
      <w:bookmarkEnd w:id="133"/>
      <w:bookmarkEnd w:id="134"/>
      <w:bookmarkEnd w:id="135"/>
      <w:bookmarkEnd w:id="136"/>
    </w:p>
    <w:p>
      <w:pPr>
        <w:spacing w:line="276" w:lineRule="auto"/>
        <w:ind w:firstLine="560" w:firstLineChars="200"/>
        <w:jc w:val="left"/>
        <w:rPr>
          <w:rFonts w:ascii="宋体" w:hAnsi="宋体"/>
          <w:sz w:val="28"/>
          <w:szCs w:val="28"/>
        </w:rPr>
      </w:pPr>
      <w:r>
        <w:rPr>
          <w:rFonts w:hint="eastAsia" w:ascii="宋体" w:hAnsi="宋体"/>
          <w:sz w:val="28"/>
          <w:szCs w:val="28"/>
        </w:rPr>
        <w:t>经双方友好协商，本协议的有关条款也可做出相应的修改。</w:t>
      </w:r>
    </w:p>
    <w:p>
      <w:pPr>
        <w:spacing w:line="276" w:lineRule="auto"/>
        <w:ind w:firstLine="560" w:firstLineChars="200"/>
        <w:jc w:val="left"/>
        <w:rPr>
          <w:rFonts w:ascii="宋体" w:hAnsi="宋体"/>
          <w:sz w:val="28"/>
          <w:szCs w:val="28"/>
        </w:rPr>
      </w:pPr>
      <w:r>
        <w:rPr>
          <w:rFonts w:hint="eastAsia" w:ascii="宋体" w:hAnsi="宋体"/>
          <w:sz w:val="28"/>
          <w:szCs w:val="28"/>
        </w:rPr>
        <w:t>本协议由双方在签订《</w:t>
      </w:r>
      <w:r>
        <w:rPr>
          <w:rFonts w:hint="eastAsia" w:ascii="宋体" w:hAnsi="宋体"/>
          <w:sz w:val="28"/>
          <w:szCs w:val="28"/>
          <w:lang w:val="en-US" w:eastAsia="zh-CN"/>
        </w:rPr>
        <w:t>大米</w:t>
      </w:r>
      <w:r>
        <w:rPr>
          <w:rFonts w:hint="eastAsia" w:ascii="宋体" w:hAnsi="宋体"/>
          <w:sz w:val="28"/>
          <w:szCs w:val="28"/>
        </w:rPr>
        <w:t>加工车间劳务服务合同》</w:t>
      </w:r>
      <w:r>
        <w:rPr>
          <w:rFonts w:hint="eastAsia" w:ascii="宋体" w:hAnsi="宋体"/>
          <w:sz w:val="28"/>
          <w:szCs w:val="28"/>
          <w:lang w:val="en-US" w:eastAsia="zh-CN"/>
        </w:rPr>
        <w:t>时</w:t>
      </w:r>
      <w:r>
        <w:rPr>
          <w:rFonts w:hint="eastAsia" w:ascii="宋体" w:hAnsi="宋体"/>
          <w:sz w:val="28"/>
          <w:szCs w:val="28"/>
        </w:rPr>
        <w:t>共同签署，作为合同附件。</w:t>
      </w:r>
    </w:p>
    <w:p>
      <w:pPr>
        <w:spacing w:line="360" w:lineRule="auto"/>
        <w:ind w:firstLine="560" w:firstLineChars="200"/>
        <w:jc w:val="left"/>
        <w:rPr>
          <w:rFonts w:ascii="宋体" w:hAnsi="宋体"/>
          <w:sz w:val="28"/>
          <w:szCs w:val="28"/>
        </w:rPr>
      </w:pPr>
      <w:r>
        <w:rPr>
          <w:rFonts w:hint="eastAsia" w:ascii="宋体" w:hAnsi="宋体"/>
          <w:sz w:val="28"/>
          <w:szCs w:val="28"/>
          <w:lang w:val="en-US" w:eastAsia="zh-CN"/>
        </w:rPr>
        <w:t>甲方</w:t>
      </w:r>
      <w:r>
        <w:rPr>
          <w:rFonts w:hint="eastAsia" w:ascii="宋体" w:hAnsi="宋体"/>
          <w:sz w:val="28"/>
          <w:szCs w:val="28"/>
        </w:rPr>
        <w:t>（单位公章）：</w:t>
      </w:r>
      <w:r>
        <w:rPr>
          <w:rFonts w:hint="eastAsia" w:ascii="宋体" w:hAnsi="宋体" w:cs="宋体"/>
          <w:sz w:val="28"/>
          <w:szCs w:val="28"/>
          <w:u w:val="single"/>
        </w:rPr>
        <w:t xml:space="preserve">                   </w:t>
      </w:r>
    </w:p>
    <w:p>
      <w:pPr>
        <w:spacing w:line="360" w:lineRule="auto"/>
        <w:ind w:firstLine="560" w:firstLineChars="200"/>
        <w:jc w:val="left"/>
        <w:rPr>
          <w:rFonts w:ascii="宋体" w:hAnsi="宋体"/>
          <w:sz w:val="28"/>
          <w:szCs w:val="28"/>
        </w:rPr>
      </w:pPr>
      <w:r>
        <w:rPr>
          <w:rFonts w:hint="eastAsia" w:ascii="宋体" w:hAnsi="宋体"/>
          <w:sz w:val="28"/>
          <w:szCs w:val="28"/>
        </w:rPr>
        <w:t>法定代表人或其委托代理人（签名）：</w:t>
      </w:r>
      <w:r>
        <w:rPr>
          <w:rFonts w:hint="eastAsia" w:ascii="宋体" w:hAnsi="宋体" w:cs="宋体"/>
          <w:sz w:val="28"/>
          <w:szCs w:val="28"/>
          <w:u w:val="single"/>
        </w:rPr>
        <w:t xml:space="preserve">                       </w:t>
      </w:r>
      <w:r>
        <w:rPr>
          <w:rFonts w:hint="eastAsia" w:ascii="宋体" w:hAnsi="宋体"/>
          <w:sz w:val="28"/>
          <w:szCs w:val="28"/>
        </w:rPr>
        <w:t xml:space="preserve">  </w:t>
      </w:r>
    </w:p>
    <w:p>
      <w:pPr>
        <w:spacing w:line="360" w:lineRule="auto"/>
        <w:ind w:firstLine="560" w:firstLineChars="200"/>
        <w:jc w:val="left"/>
        <w:rPr>
          <w:rFonts w:ascii="宋体" w:hAnsi="宋体"/>
          <w:sz w:val="28"/>
          <w:szCs w:val="28"/>
        </w:rPr>
      </w:pPr>
    </w:p>
    <w:p>
      <w:pPr>
        <w:spacing w:line="360" w:lineRule="auto"/>
        <w:ind w:firstLine="560" w:firstLineChars="200"/>
        <w:jc w:val="left"/>
        <w:rPr>
          <w:rFonts w:ascii="宋体" w:hAnsi="宋体"/>
          <w:kern w:val="0"/>
          <w:sz w:val="28"/>
          <w:szCs w:val="28"/>
        </w:rPr>
      </w:pPr>
      <w:r>
        <w:rPr>
          <w:rFonts w:hint="eastAsia" w:ascii="宋体" w:hAnsi="宋体"/>
          <w:sz w:val="28"/>
          <w:szCs w:val="28"/>
          <w:lang w:val="en-US" w:eastAsia="zh-CN"/>
        </w:rPr>
        <w:t>乙方</w:t>
      </w:r>
      <w:r>
        <w:rPr>
          <w:rFonts w:hint="eastAsia" w:ascii="宋体" w:hAnsi="宋体"/>
          <w:sz w:val="28"/>
          <w:szCs w:val="28"/>
        </w:rPr>
        <w:t>（单位公章）：</w:t>
      </w:r>
      <w:r>
        <w:rPr>
          <w:rFonts w:hint="eastAsia" w:ascii="宋体" w:hAnsi="宋体" w:cs="宋体"/>
          <w:sz w:val="28"/>
          <w:szCs w:val="28"/>
          <w:u w:val="single"/>
        </w:rPr>
        <w:t xml:space="preserve">                   </w:t>
      </w:r>
    </w:p>
    <w:p>
      <w:pPr>
        <w:spacing w:line="360" w:lineRule="auto"/>
        <w:ind w:firstLine="560" w:firstLineChars="200"/>
        <w:jc w:val="left"/>
        <w:rPr>
          <w:rFonts w:ascii="宋体" w:hAnsi="宋体"/>
          <w:sz w:val="28"/>
          <w:szCs w:val="28"/>
        </w:rPr>
      </w:pPr>
      <w:r>
        <w:rPr>
          <w:rFonts w:hint="eastAsia" w:ascii="宋体" w:hAnsi="宋体"/>
          <w:sz w:val="28"/>
          <w:szCs w:val="28"/>
        </w:rPr>
        <w:t>法定代表人或其委托代理人（签名）：</w:t>
      </w:r>
      <w:r>
        <w:rPr>
          <w:rFonts w:hint="eastAsia" w:ascii="宋体" w:hAnsi="宋体" w:cs="宋体"/>
          <w:sz w:val="28"/>
          <w:szCs w:val="28"/>
          <w:u w:val="single"/>
        </w:rPr>
        <w:t xml:space="preserve">                       </w:t>
      </w:r>
    </w:p>
    <w:p>
      <w:pPr>
        <w:spacing w:line="360" w:lineRule="auto"/>
        <w:jc w:val="center"/>
        <w:outlineLvl w:val="0"/>
        <w:rPr>
          <w:rFonts w:ascii="Times New Roman" w:hAnsi="Times New Roman" w:eastAsiaTheme="minorEastAsia"/>
          <w:b/>
          <w:bCs/>
          <w:sz w:val="28"/>
          <w:szCs w:val="28"/>
        </w:rPr>
      </w:pPr>
    </w:p>
    <w:p>
      <w:pPr>
        <w:pStyle w:val="2"/>
        <w:rPr>
          <w:rFonts w:hint="default" w:eastAsiaTheme="minorEastAsia"/>
          <w:sz w:val="28"/>
          <w:szCs w:val="28"/>
          <w:lang w:val="en-US" w:eastAsia="zh-CN"/>
        </w:rPr>
      </w:pPr>
      <w:r>
        <w:rPr>
          <w:rFonts w:hint="eastAsia" w:ascii="Times New Roman" w:hAnsi="Times New Roman" w:eastAsiaTheme="minorEastAsia"/>
          <w:b/>
          <w:bCs/>
          <w:sz w:val="28"/>
          <w:szCs w:val="28"/>
          <w:lang w:val="en-US" w:eastAsia="zh-CN"/>
        </w:rPr>
        <w:t xml:space="preserve">                                                 年  月  日</w:t>
      </w:r>
    </w:p>
    <w:p>
      <w:pPr>
        <w:spacing w:line="360" w:lineRule="auto"/>
        <w:jc w:val="center"/>
        <w:outlineLvl w:val="0"/>
        <w:rPr>
          <w:rFonts w:ascii="Times New Roman" w:hAnsi="Times New Roman" w:eastAsiaTheme="minorEastAsia"/>
          <w:b/>
          <w:bCs/>
          <w:sz w:val="32"/>
          <w:szCs w:val="32"/>
        </w:rPr>
      </w:pPr>
    </w:p>
    <w:p>
      <w:pPr>
        <w:spacing w:line="360" w:lineRule="auto"/>
        <w:jc w:val="center"/>
        <w:outlineLvl w:val="0"/>
        <w:rPr>
          <w:rFonts w:ascii="Times New Roman" w:hAnsi="Times New Roman" w:eastAsiaTheme="minorEastAsia"/>
          <w:b/>
          <w:bCs/>
          <w:sz w:val="32"/>
          <w:szCs w:val="32"/>
        </w:rPr>
      </w:pPr>
    </w:p>
    <w:p>
      <w:pPr>
        <w:spacing w:line="360" w:lineRule="auto"/>
        <w:jc w:val="center"/>
        <w:outlineLvl w:val="0"/>
        <w:rPr>
          <w:rFonts w:ascii="Times New Roman" w:hAnsi="Times New Roman" w:eastAsiaTheme="minorEastAsia"/>
          <w:b/>
          <w:bCs/>
          <w:sz w:val="32"/>
          <w:szCs w:val="32"/>
        </w:rPr>
      </w:pPr>
    </w:p>
    <w:p>
      <w:pPr>
        <w:spacing w:line="360" w:lineRule="auto"/>
        <w:jc w:val="center"/>
        <w:outlineLvl w:val="0"/>
        <w:rPr>
          <w:rFonts w:ascii="Times New Roman" w:hAnsi="Times New Roman" w:eastAsiaTheme="minorEastAsia"/>
          <w:b/>
          <w:bCs/>
          <w:sz w:val="32"/>
          <w:szCs w:val="32"/>
        </w:rPr>
      </w:pPr>
    </w:p>
    <w:p>
      <w:pPr>
        <w:spacing w:line="360" w:lineRule="auto"/>
        <w:jc w:val="center"/>
        <w:outlineLvl w:val="0"/>
        <w:rPr>
          <w:rFonts w:ascii="Times New Roman" w:hAnsi="Times New Roman" w:eastAsiaTheme="minorEastAsia"/>
          <w:b/>
          <w:bCs/>
          <w:sz w:val="32"/>
          <w:szCs w:val="32"/>
        </w:rPr>
      </w:pPr>
    </w:p>
    <w:p>
      <w:pPr>
        <w:spacing w:line="360" w:lineRule="auto"/>
        <w:jc w:val="center"/>
        <w:outlineLvl w:val="0"/>
        <w:rPr>
          <w:rFonts w:ascii="Times New Roman" w:hAnsi="Times New Roman" w:eastAsiaTheme="minorEastAsia"/>
          <w:b/>
          <w:bCs/>
          <w:sz w:val="32"/>
          <w:szCs w:val="32"/>
        </w:rPr>
      </w:pPr>
    </w:p>
    <w:p>
      <w:pPr>
        <w:spacing w:line="360" w:lineRule="auto"/>
        <w:jc w:val="center"/>
        <w:outlineLvl w:val="0"/>
        <w:rPr>
          <w:rFonts w:ascii="Times New Roman" w:hAnsi="Times New Roman" w:eastAsiaTheme="minorEastAsia"/>
          <w:b/>
          <w:bCs/>
          <w:sz w:val="32"/>
          <w:szCs w:val="32"/>
        </w:rPr>
      </w:pPr>
    </w:p>
    <w:p>
      <w:pPr>
        <w:spacing w:line="360" w:lineRule="auto"/>
        <w:jc w:val="center"/>
        <w:outlineLvl w:val="0"/>
        <w:rPr>
          <w:rFonts w:ascii="Times New Roman" w:hAnsi="Times New Roman" w:eastAsiaTheme="minorEastAsia"/>
          <w:b/>
          <w:bCs/>
          <w:sz w:val="32"/>
          <w:szCs w:val="32"/>
        </w:rPr>
      </w:pPr>
    </w:p>
    <w:p>
      <w:pPr>
        <w:spacing w:line="360" w:lineRule="auto"/>
        <w:jc w:val="center"/>
        <w:outlineLvl w:val="0"/>
        <w:rPr>
          <w:rFonts w:ascii="Times New Roman" w:hAnsi="Times New Roman" w:eastAsiaTheme="minorEastAsia"/>
          <w:b/>
          <w:bCs/>
          <w:sz w:val="32"/>
          <w:szCs w:val="32"/>
        </w:rPr>
      </w:pPr>
    </w:p>
    <w:p>
      <w:pPr>
        <w:spacing w:line="360" w:lineRule="auto"/>
        <w:jc w:val="center"/>
        <w:outlineLvl w:val="0"/>
        <w:rPr>
          <w:rFonts w:ascii="Times New Roman" w:hAnsi="Times New Roman" w:eastAsiaTheme="minorEastAsia"/>
          <w:b/>
          <w:bCs/>
          <w:sz w:val="32"/>
          <w:szCs w:val="32"/>
        </w:rPr>
      </w:pPr>
    </w:p>
    <w:p>
      <w:pPr>
        <w:spacing w:line="360" w:lineRule="auto"/>
        <w:jc w:val="center"/>
        <w:outlineLvl w:val="0"/>
        <w:rPr>
          <w:rFonts w:ascii="Times New Roman" w:hAnsi="Times New Roman" w:eastAsiaTheme="minorEastAsia"/>
          <w:b/>
          <w:bCs/>
          <w:sz w:val="32"/>
          <w:szCs w:val="32"/>
        </w:rPr>
      </w:pPr>
    </w:p>
    <w:p>
      <w:pPr>
        <w:spacing w:line="360" w:lineRule="auto"/>
        <w:jc w:val="center"/>
        <w:outlineLvl w:val="0"/>
        <w:rPr>
          <w:rFonts w:ascii="Times New Roman" w:hAnsi="Times New Roman" w:eastAsiaTheme="minorEastAsia"/>
          <w:b/>
          <w:bCs/>
          <w:sz w:val="32"/>
          <w:szCs w:val="32"/>
        </w:rPr>
      </w:pPr>
    </w:p>
    <w:p>
      <w:pPr>
        <w:spacing w:line="360" w:lineRule="auto"/>
        <w:jc w:val="center"/>
        <w:outlineLvl w:val="0"/>
        <w:rPr>
          <w:rFonts w:ascii="Times New Roman" w:hAnsi="Times New Roman" w:eastAsiaTheme="minorEastAsia"/>
          <w:b/>
          <w:bCs/>
          <w:sz w:val="32"/>
          <w:szCs w:val="32"/>
        </w:rPr>
      </w:pPr>
    </w:p>
    <w:p>
      <w:pPr>
        <w:spacing w:line="360" w:lineRule="auto"/>
        <w:jc w:val="center"/>
        <w:outlineLvl w:val="0"/>
        <w:rPr>
          <w:rFonts w:ascii="Times New Roman" w:hAnsi="Times New Roman" w:eastAsiaTheme="minorEastAsia"/>
          <w:b/>
          <w:bCs/>
          <w:sz w:val="32"/>
          <w:szCs w:val="32"/>
        </w:rPr>
      </w:pPr>
    </w:p>
    <w:p>
      <w:pPr>
        <w:spacing w:line="360" w:lineRule="auto"/>
        <w:jc w:val="center"/>
        <w:outlineLvl w:val="0"/>
        <w:rPr>
          <w:rFonts w:ascii="Times New Roman" w:hAnsi="Times New Roman" w:eastAsiaTheme="minorEastAsia"/>
          <w:b/>
          <w:bCs/>
          <w:sz w:val="32"/>
          <w:szCs w:val="32"/>
        </w:rPr>
      </w:pPr>
    </w:p>
    <w:p>
      <w:pPr>
        <w:spacing w:line="360" w:lineRule="auto"/>
        <w:jc w:val="center"/>
        <w:outlineLvl w:val="0"/>
        <w:rPr>
          <w:rFonts w:ascii="Times New Roman" w:hAnsi="Times New Roman" w:eastAsiaTheme="minorEastAsia"/>
          <w:b/>
          <w:bCs/>
          <w:sz w:val="32"/>
          <w:szCs w:val="32"/>
        </w:rPr>
      </w:pPr>
    </w:p>
    <w:p>
      <w:pPr>
        <w:spacing w:line="360" w:lineRule="auto"/>
        <w:jc w:val="center"/>
        <w:outlineLvl w:val="0"/>
        <w:rPr>
          <w:rFonts w:ascii="Times New Roman" w:hAnsi="Times New Roman" w:eastAsiaTheme="minorEastAsia"/>
          <w:b/>
          <w:bCs/>
          <w:sz w:val="32"/>
          <w:szCs w:val="32"/>
        </w:rPr>
      </w:pPr>
    </w:p>
    <w:p>
      <w:pPr>
        <w:spacing w:line="360" w:lineRule="auto"/>
        <w:jc w:val="center"/>
        <w:outlineLvl w:val="0"/>
        <w:rPr>
          <w:rFonts w:ascii="Times New Roman" w:hAnsi="Times New Roman" w:eastAsiaTheme="minorEastAsia"/>
          <w:b/>
          <w:bCs/>
          <w:sz w:val="32"/>
          <w:szCs w:val="32"/>
        </w:rPr>
      </w:pPr>
    </w:p>
    <w:p>
      <w:pPr>
        <w:spacing w:line="360" w:lineRule="auto"/>
        <w:jc w:val="center"/>
        <w:outlineLvl w:val="0"/>
        <w:rPr>
          <w:rFonts w:ascii="Times New Roman" w:hAnsi="Times New Roman" w:eastAsiaTheme="minorEastAsia"/>
          <w:b/>
          <w:bCs/>
          <w:sz w:val="32"/>
          <w:szCs w:val="32"/>
        </w:rPr>
      </w:pPr>
    </w:p>
    <w:p>
      <w:pPr>
        <w:spacing w:line="360" w:lineRule="auto"/>
        <w:jc w:val="center"/>
        <w:outlineLvl w:val="0"/>
        <w:rPr>
          <w:rFonts w:ascii="Times New Roman" w:hAnsi="Times New Roman" w:eastAsiaTheme="minorEastAsia"/>
          <w:b/>
          <w:bCs/>
          <w:sz w:val="32"/>
          <w:szCs w:val="32"/>
        </w:rPr>
      </w:pPr>
      <w:r>
        <w:rPr>
          <w:rFonts w:ascii="Times New Roman" w:hAnsi="Times New Roman" w:eastAsiaTheme="minorEastAsia"/>
          <w:b/>
          <w:bCs/>
          <w:sz w:val="32"/>
          <w:szCs w:val="32"/>
        </w:rPr>
        <w:t>第五章　参选文件格式</w:t>
      </w:r>
      <w:bookmarkEnd w:id="61"/>
      <w:bookmarkEnd w:id="62"/>
      <w:bookmarkEnd w:id="63"/>
      <w:bookmarkEnd w:id="64"/>
      <w:bookmarkEnd w:id="65"/>
      <w:bookmarkEnd w:id="66"/>
      <w:bookmarkEnd w:id="67"/>
    </w:p>
    <w:p>
      <w:pPr>
        <w:spacing w:line="360" w:lineRule="auto"/>
        <w:ind w:firstLine="480" w:firstLineChars="200"/>
        <w:rPr>
          <w:rFonts w:ascii="Times New Roman" w:hAnsi="Times New Roman" w:eastAsiaTheme="minorEastAsia"/>
          <w:sz w:val="24"/>
        </w:rPr>
      </w:pPr>
    </w:p>
    <w:p>
      <w:pPr>
        <w:spacing w:line="360" w:lineRule="auto"/>
        <w:rPr>
          <w:rStyle w:val="173"/>
          <w:rFonts w:ascii="Times New Roman" w:hAnsi="Times New Roman" w:eastAsiaTheme="minorEastAsia"/>
          <w:b/>
          <w:kern w:val="0"/>
          <w:sz w:val="32"/>
          <w:szCs w:val="32"/>
        </w:rPr>
      </w:pPr>
      <w:r>
        <w:rPr>
          <w:rStyle w:val="173"/>
          <w:rFonts w:ascii="Times New Roman" w:hAnsi="Times New Roman" w:eastAsiaTheme="minorEastAsia"/>
          <w:b/>
          <w:kern w:val="0"/>
          <w:sz w:val="32"/>
          <w:szCs w:val="32"/>
        </w:rPr>
        <w:br w:type="page"/>
      </w:r>
    </w:p>
    <w:p>
      <w:pPr>
        <w:snapToGrid w:val="0"/>
        <w:spacing w:before="70" w:line="360" w:lineRule="auto"/>
        <w:ind w:right="-20"/>
        <w:jc w:val="center"/>
        <w:outlineLvl w:val="0"/>
        <w:rPr>
          <w:rStyle w:val="173"/>
          <w:rFonts w:ascii="Times New Roman" w:hAnsi="Times New Roman" w:eastAsiaTheme="minorEastAsia"/>
          <w:b/>
          <w:bCs/>
          <w:kern w:val="0"/>
          <w:sz w:val="30"/>
          <w:szCs w:val="30"/>
        </w:rPr>
      </w:pPr>
      <w:r>
        <w:rPr>
          <w:rStyle w:val="173"/>
          <w:rFonts w:ascii="Times New Roman" w:hAnsi="Times New Roman" w:eastAsiaTheme="minorEastAsia"/>
          <w:b/>
          <w:bCs/>
          <w:kern w:val="0"/>
          <w:sz w:val="30"/>
          <w:szCs w:val="30"/>
        </w:rPr>
        <w:t>目录</w:t>
      </w:r>
    </w:p>
    <w:p>
      <w:pPr>
        <w:snapToGrid w:val="0"/>
        <w:spacing w:line="360" w:lineRule="auto"/>
        <w:ind w:right="-20"/>
        <w:outlineLvl w:val="0"/>
        <w:rPr>
          <w:rStyle w:val="173"/>
          <w:rFonts w:ascii="Times New Roman" w:hAnsi="Times New Roman" w:eastAsiaTheme="minorEastAsia"/>
          <w:sz w:val="24"/>
        </w:rPr>
      </w:pPr>
      <w:r>
        <w:rPr>
          <w:rStyle w:val="173"/>
          <w:rFonts w:ascii="Times New Roman" w:hAnsi="Times New Roman" w:eastAsiaTheme="minorEastAsia"/>
          <w:sz w:val="24"/>
        </w:rPr>
        <w:t>（一）参选人函</w:t>
      </w:r>
    </w:p>
    <w:p>
      <w:pPr>
        <w:snapToGrid w:val="0"/>
        <w:spacing w:line="360" w:lineRule="auto"/>
        <w:ind w:right="-20"/>
        <w:outlineLvl w:val="0"/>
        <w:rPr>
          <w:rStyle w:val="173"/>
          <w:rFonts w:ascii="Times New Roman" w:hAnsi="Times New Roman" w:eastAsiaTheme="minorEastAsia"/>
          <w:sz w:val="24"/>
        </w:rPr>
      </w:pPr>
      <w:r>
        <w:rPr>
          <w:rStyle w:val="173"/>
          <w:rFonts w:ascii="Times New Roman" w:hAnsi="Times New Roman" w:eastAsiaTheme="minorEastAsia"/>
          <w:sz w:val="24"/>
        </w:rPr>
        <w:t>（二）法定代表人身份证明及授权委托书</w:t>
      </w:r>
    </w:p>
    <w:p>
      <w:pPr>
        <w:snapToGrid w:val="0"/>
        <w:spacing w:line="360" w:lineRule="auto"/>
        <w:ind w:right="-20"/>
        <w:outlineLvl w:val="0"/>
        <w:rPr>
          <w:rStyle w:val="173"/>
          <w:rFonts w:ascii="Times New Roman" w:hAnsi="Times New Roman" w:eastAsiaTheme="minorEastAsia"/>
          <w:kern w:val="0"/>
          <w:sz w:val="24"/>
        </w:rPr>
      </w:pPr>
      <w:r>
        <w:rPr>
          <w:rStyle w:val="173"/>
          <w:rFonts w:ascii="Times New Roman" w:hAnsi="Times New Roman" w:eastAsiaTheme="minorEastAsia"/>
          <w:kern w:val="0"/>
          <w:sz w:val="24"/>
        </w:rPr>
        <w:t>（</w:t>
      </w:r>
      <w:r>
        <w:rPr>
          <w:rStyle w:val="173"/>
          <w:rFonts w:hint="eastAsia" w:ascii="Times New Roman" w:hAnsi="Times New Roman" w:eastAsiaTheme="minorEastAsia"/>
          <w:kern w:val="0"/>
          <w:sz w:val="24"/>
        </w:rPr>
        <w:t>三</w:t>
      </w:r>
      <w:r>
        <w:rPr>
          <w:rStyle w:val="173"/>
          <w:rFonts w:ascii="Times New Roman" w:hAnsi="Times New Roman" w:eastAsiaTheme="minorEastAsia"/>
          <w:kern w:val="0"/>
          <w:sz w:val="24"/>
        </w:rPr>
        <w:t>）资格审查资料</w:t>
      </w:r>
    </w:p>
    <w:p>
      <w:pPr>
        <w:snapToGrid w:val="0"/>
        <w:spacing w:line="360" w:lineRule="auto"/>
        <w:ind w:right="-20"/>
        <w:outlineLvl w:val="0"/>
        <w:rPr>
          <w:rStyle w:val="173"/>
          <w:rFonts w:ascii="Times New Roman" w:hAnsi="Times New Roman" w:eastAsiaTheme="minorEastAsia"/>
          <w:kern w:val="0"/>
          <w:sz w:val="24"/>
        </w:rPr>
      </w:pPr>
      <w:r>
        <w:rPr>
          <w:rStyle w:val="173"/>
          <w:rFonts w:ascii="Times New Roman" w:hAnsi="Times New Roman" w:eastAsiaTheme="minorEastAsia"/>
          <w:kern w:val="0"/>
          <w:sz w:val="24"/>
        </w:rPr>
        <w:t>（</w:t>
      </w:r>
      <w:r>
        <w:rPr>
          <w:rStyle w:val="173"/>
          <w:rFonts w:hint="eastAsia" w:ascii="Times New Roman" w:hAnsi="Times New Roman" w:eastAsiaTheme="minorEastAsia"/>
          <w:kern w:val="0"/>
          <w:sz w:val="24"/>
        </w:rPr>
        <w:t>四</w:t>
      </w:r>
      <w:r>
        <w:rPr>
          <w:rStyle w:val="173"/>
          <w:rFonts w:ascii="Times New Roman" w:hAnsi="Times New Roman" w:eastAsiaTheme="minorEastAsia"/>
          <w:kern w:val="0"/>
          <w:sz w:val="24"/>
        </w:rPr>
        <w:t>）报价部分</w:t>
      </w:r>
    </w:p>
    <w:p>
      <w:pPr>
        <w:snapToGrid w:val="0"/>
        <w:spacing w:line="360" w:lineRule="auto"/>
        <w:ind w:right="-20"/>
        <w:outlineLvl w:val="0"/>
        <w:rPr>
          <w:rStyle w:val="173"/>
          <w:rFonts w:ascii="Times New Roman" w:hAnsi="Times New Roman" w:eastAsiaTheme="minorEastAsia"/>
          <w:kern w:val="0"/>
          <w:sz w:val="24"/>
        </w:rPr>
      </w:pPr>
      <w:r>
        <w:rPr>
          <w:rStyle w:val="173"/>
          <w:rFonts w:ascii="Times New Roman" w:hAnsi="Times New Roman" w:eastAsiaTheme="minorEastAsia"/>
          <w:kern w:val="0"/>
          <w:sz w:val="24"/>
        </w:rPr>
        <w:t>（</w:t>
      </w:r>
      <w:r>
        <w:rPr>
          <w:rStyle w:val="173"/>
          <w:rFonts w:hint="eastAsia" w:ascii="Times New Roman" w:hAnsi="Times New Roman" w:eastAsiaTheme="minorEastAsia"/>
          <w:kern w:val="0"/>
          <w:sz w:val="24"/>
        </w:rPr>
        <w:t>五</w:t>
      </w:r>
      <w:r>
        <w:rPr>
          <w:rStyle w:val="173"/>
          <w:rFonts w:ascii="Times New Roman" w:hAnsi="Times New Roman" w:eastAsiaTheme="minorEastAsia"/>
          <w:kern w:val="0"/>
          <w:sz w:val="24"/>
        </w:rPr>
        <w:t>）其他资料</w:t>
      </w:r>
    </w:p>
    <w:p>
      <w:pPr>
        <w:jc w:val="left"/>
        <w:rPr>
          <w:rFonts w:ascii="Times New Roman" w:hAnsi="Times New Roman" w:eastAsiaTheme="minorEastAsia"/>
          <w:kern w:val="0"/>
          <w:sz w:val="20"/>
        </w:rPr>
      </w:pPr>
      <w:r>
        <w:rPr>
          <w:rFonts w:ascii="Times New Roman" w:hAnsi="Times New Roman" w:eastAsiaTheme="minorEastAsia"/>
          <w:kern w:val="0"/>
          <w:sz w:val="20"/>
        </w:rPr>
        <w:br w:type="page"/>
      </w:r>
    </w:p>
    <w:p>
      <w:pPr>
        <w:spacing w:line="360" w:lineRule="auto"/>
        <w:rPr>
          <w:rStyle w:val="173"/>
          <w:rFonts w:ascii="Times New Roman" w:hAnsi="Times New Roman" w:eastAsiaTheme="minorEastAsia"/>
        </w:rPr>
      </w:pPr>
    </w:p>
    <w:p>
      <w:pPr>
        <w:pStyle w:val="179"/>
        <w:spacing w:before="0" w:after="0" w:line="360" w:lineRule="auto"/>
        <w:jc w:val="center"/>
        <w:outlineLvl w:val="0"/>
        <w:rPr>
          <w:rStyle w:val="173"/>
          <w:rFonts w:ascii="Times New Roman" w:hAnsi="Times New Roman" w:eastAsiaTheme="minorEastAsia"/>
          <w:sz w:val="28"/>
          <w:szCs w:val="24"/>
        </w:rPr>
      </w:pPr>
      <w:r>
        <w:rPr>
          <w:rStyle w:val="173"/>
          <w:rFonts w:ascii="Times New Roman" w:hAnsi="Times New Roman" w:eastAsiaTheme="minorEastAsia"/>
          <w:sz w:val="28"/>
        </w:rPr>
        <w:t>（一）参选人函</w:t>
      </w:r>
    </w:p>
    <w:p>
      <w:pPr>
        <w:tabs>
          <w:tab w:val="left" w:pos="6300"/>
        </w:tabs>
        <w:snapToGrid w:val="0"/>
        <w:spacing w:line="360" w:lineRule="auto"/>
        <w:rPr>
          <w:rFonts w:ascii="Times New Roman" w:hAnsi="Times New Roman" w:eastAsiaTheme="minorEastAsia"/>
          <w:sz w:val="22"/>
          <w:szCs w:val="22"/>
        </w:rPr>
      </w:pPr>
    </w:p>
    <w:p>
      <w:pPr>
        <w:tabs>
          <w:tab w:val="left" w:pos="6300"/>
        </w:tabs>
        <w:snapToGrid w:val="0"/>
        <w:spacing w:line="360" w:lineRule="auto"/>
        <w:rPr>
          <w:rFonts w:ascii="Times New Roman" w:hAnsi="Times New Roman" w:eastAsiaTheme="minorEastAsia"/>
          <w:sz w:val="22"/>
          <w:szCs w:val="22"/>
        </w:rPr>
      </w:pPr>
      <w:r>
        <w:rPr>
          <w:rFonts w:ascii="Times New Roman" w:hAnsi="Times New Roman" w:eastAsiaTheme="minorEastAsia"/>
          <w:sz w:val="22"/>
          <w:szCs w:val="22"/>
        </w:rPr>
        <w:t>致：</w:t>
      </w:r>
      <w:r>
        <w:rPr>
          <w:rFonts w:ascii="Times New Roman" w:hAnsi="Times New Roman" w:eastAsiaTheme="minorEastAsia"/>
          <w:sz w:val="22"/>
          <w:szCs w:val="22"/>
          <w:u w:val="single"/>
        </w:rPr>
        <w:t xml:space="preserve">                        （比选人）</w:t>
      </w:r>
    </w:p>
    <w:p>
      <w:pPr>
        <w:tabs>
          <w:tab w:val="left" w:pos="6300"/>
        </w:tabs>
        <w:snapToGrid w:val="0"/>
        <w:spacing w:line="360" w:lineRule="auto"/>
        <w:ind w:firstLine="570"/>
        <w:rPr>
          <w:rFonts w:ascii="Times New Roman" w:hAnsi="Times New Roman" w:eastAsiaTheme="minorEastAsia"/>
          <w:sz w:val="22"/>
          <w:szCs w:val="22"/>
        </w:rPr>
      </w:pPr>
      <w:r>
        <w:rPr>
          <w:rFonts w:ascii="Times New Roman" w:hAnsi="Times New Roman" w:eastAsiaTheme="minorEastAsia"/>
          <w:sz w:val="22"/>
          <w:szCs w:val="22"/>
        </w:rPr>
        <w:t>我方收到</w:t>
      </w:r>
      <w:r>
        <w:rPr>
          <w:rFonts w:ascii="Times New Roman" w:hAnsi="Times New Roman" w:eastAsiaTheme="minorEastAsia"/>
          <w:sz w:val="22"/>
          <w:szCs w:val="22"/>
          <w:u w:val="single"/>
        </w:rPr>
        <w:t xml:space="preserve">            （项目名称）</w:t>
      </w:r>
      <w:r>
        <w:rPr>
          <w:rFonts w:ascii="Times New Roman" w:hAnsi="Times New Roman" w:eastAsiaTheme="minorEastAsia"/>
          <w:sz w:val="22"/>
          <w:szCs w:val="22"/>
        </w:rPr>
        <w:t>的比选文件，经详细研究，决定参加该项目的参选人。参选人资质条件、能力和信誉</w:t>
      </w:r>
    </w:p>
    <w:p>
      <w:pPr>
        <w:tabs>
          <w:tab w:val="left" w:pos="6300"/>
        </w:tabs>
        <w:snapToGrid w:val="0"/>
        <w:spacing w:line="360" w:lineRule="auto"/>
        <w:ind w:left="80" w:leftChars="38" w:firstLine="550" w:firstLineChars="250"/>
        <w:rPr>
          <w:rFonts w:ascii="Times New Roman" w:hAnsi="Times New Roman" w:eastAsiaTheme="minorEastAsia"/>
          <w:sz w:val="22"/>
          <w:szCs w:val="22"/>
        </w:rPr>
      </w:pPr>
      <w:r>
        <w:rPr>
          <w:rFonts w:ascii="Times New Roman" w:hAnsi="Times New Roman" w:eastAsiaTheme="minorEastAsia"/>
          <w:sz w:val="22"/>
          <w:szCs w:val="22"/>
        </w:rPr>
        <w:t>1、我方愿意以报价</w:t>
      </w:r>
      <w:r>
        <w:rPr>
          <w:rFonts w:ascii="Times New Roman" w:hAnsi="Times New Roman" w:eastAsiaTheme="minorEastAsia"/>
          <w:sz w:val="22"/>
          <w:szCs w:val="22"/>
          <w:u w:val="single"/>
        </w:rPr>
        <w:t xml:space="preserve">         </w:t>
      </w:r>
      <w:r>
        <w:rPr>
          <w:rFonts w:ascii="Times New Roman" w:hAnsi="Times New Roman" w:eastAsiaTheme="minorEastAsia"/>
          <w:sz w:val="22"/>
          <w:szCs w:val="22"/>
        </w:rPr>
        <w:t xml:space="preserve"> 元在比选文件约定的服务期限内按照本项目质量要求及比选文件中的其他要求完成本项目服务内容的所有工作。</w:t>
      </w:r>
    </w:p>
    <w:p>
      <w:pPr>
        <w:tabs>
          <w:tab w:val="left" w:pos="6300"/>
        </w:tabs>
        <w:snapToGrid w:val="0"/>
        <w:spacing w:line="360" w:lineRule="auto"/>
        <w:ind w:left="80" w:leftChars="38" w:firstLine="550" w:firstLineChars="250"/>
        <w:rPr>
          <w:rFonts w:ascii="Times New Roman" w:hAnsi="Times New Roman" w:eastAsiaTheme="minorEastAsia"/>
          <w:sz w:val="22"/>
          <w:szCs w:val="22"/>
        </w:rPr>
      </w:pPr>
      <w:r>
        <w:rPr>
          <w:rFonts w:ascii="Times New Roman" w:hAnsi="Times New Roman" w:eastAsiaTheme="minorEastAsia"/>
          <w:sz w:val="22"/>
          <w:szCs w:val="22"/>
        </w:rPr>
        <w:t>本项目服务期满足比选文件的要求。</w:t>
      </w:r>
    </w:p>
    <w:p>
      <w:pPr>
        <w:tabs>
          <w:tab w:val="left" w:pos="6300"/>
        </w:tabs>
        <w:snapToGrid w:val="0"/>
        <w:spacing w:line="360" w:lineRule="auto"/>
        <w:ind w:firstLine="570"/>
        <w:rPr>
          <w:rFonts w:ascii="Times New Roman" w:hAnsi="Times New Roman" w:eastAsiaTheme="minorEastAsia"/>
          <w:sz w:val="22"/>
          <w:szCs w:val="22"/>
        </w:rPr>
      </w:pPr>
      <w:r>
        <w:rPr>
          <w:rFonts w:ascii="Times New Roman" w:hAnsi="Times New Roman" w:eastAsiaTheme="minorEastAsia"/>
          <w:sz w:val="22"/>
          <w:szCs w:val="22"/>
        </w:rPr>
        <w:t>2、我们现提交的参选文件：正本</w:t>
      </w:r>
      <w:r>
        <w:rPr>
          <w:rFonts w:ascii="Times New Roman" w:hAnsi="Times New Roman" w:eastAsiaTheme="minorEastAsia"/>
          <w:sz w:val="22"/>
          <w:szCs w:val="22"/>
          <w:u w:val="single"/>
        </w:rPr>
        <w:t xml:space="preserve">   </w:t>
      </w:r>
      <w:r>
        <w:rPr>
          <w:rFonts w:ascii="Times New Roman" w:hAnsi="Times New Roman" w:eastAsiaTheme="minorEastAsia"/>
          <w:sz w:val="22"/>
          <w:szCs w:val="22"/>
        </w:rPr>
        <w:t xml:space="preserve"> 份，副本</w:t>
      </w:r>
      <w:r>
        <w:rPr>
          <w:rFonts w:ascii="Times New Roman" w:hAnsi="Times New Roman" w:eastAsiaTheme="minorEastAsia"/>
          <w:sz w:val="22"/>
          <w:szCs w:val="22"/>
          <w:u w:val="single"/>
        </w:rPr>
        <w:t xml:space="preserve">    </w:t>
      </w:r>
      <w:r>
        <w:rPr>
          <w:rFonts w:ascii="Times New Roman" w:hAnsi="Times New Roman" w:eastAsiaTheme="minorEastAsia"/>
          <w:sz w:val="22"/>
          <w:szCs w:val="22"/>
        </w:rPr>
        <w:t>份，电子文件</w:t>
      </w:r>
      <w:r>
        <w:rPr>
          <w:rFonts w:ascii="Times New Roman" w:hAnsi="Times New Roman" w:eastAsiaTheme="minorEastAsia"/>
          <w:sz w:val="22"/>
          <w:szCs w:val="22"/>
          <w:u w:val="single"/>
        </w:rPr>
        <w:t xml:space="preserve">   </w:t>
      </w:r>
      <w:r>
        <w:rPr>
          <w:rFonts w:ascii="Times New Roman" w:hAnsi="Times New Roman" w:eastAsiaTheme="minorEastAsia"/>
          <w:sz w:val="22"/>
          <w:szCs w:val="22"/>
        </w:rPr>
        <w:t>份。</w:t>
      </w:r>
    </w:p>
    <w:p>
      <w:pPr>
        <w:spacing w:line="360" w:lineRule="auto"/>
        <w:ind w:firstLine="555"/>
        <w:rPr>
          <w:rFonts w:ascii="Times New Roman" w:hAnsi="Times New Roman" w:eastAsiaTheme="minorEastAsia"/>
          <w:sz w:val="22"/>
          <w:szCs w:val="22"/>
        </w:rPr>
      </w:pPr>
      <w:r>
        <w:rPr>
          <w:rFonts w:ascii="Times New Roman" w:hAnsi="Times New Roman" w:eastAsiaTheme="minorEastAsia"/>
          <w:sz w:val="22"/>
          <w:szCs w:val="22"/>
        </w:rPr>
        <w:t>3、我们完全理解和接受贵方比选文件的一切规定和要求，完全答应比选文件中规定的所有条件和评审办法。</w:t>
      </w:r>
    </w:p>
    <w:p>
      <w:pPr>
        <w:spacing w:line="360" w:lineRule="auto"/>
        <w:ind w:firstLine="555"/>
        <w:rPr>
          <w:rFonts w:ascii="Times New Roman" w:hAnsi="Times New Roman" w:eastAsiaTheme="minorEastAsia"/>
          <w:sz w:val="22"/>
          <w:szCs w:val="22"/>
        </w:rPr>
      </w:pPr>
      <w:r>
        <w:rPr>
          <w:rFonts w:ascii="Times New Roman" w:hAnsi="Times New Roman" w:eastAsiaTheme="minorEastAsia"/>
          <w:sz w:val="22"/>
          <w:szCs w:val="22"/>
        </w:rPr>
        <w:t>4、在整个参选人过程中，我方若有违规行为，贵方可按《中华人民共和招标投标法》等法律法规和《比选文件》之规定给予惩罚，我方完全接受。</w:t>
      </w:r>
    </w:p>
    <w:p>
      <w:pPr>
        <w:spacing w:line="360" w:lineRule="auto"/>
        <w:ind w:firstLine="555"/>
        <w:rPr>
          <w:rFonts w:ascii="Times New Roman" w:hAnsi="Times New Roman" w:eastAsiaTheme="minorEastAsia"/>
          <w:sz w:val="22"/>
          <w:szCs w:val="22"/>
        </w:rPr>
      </w:pPr>
      <w:r>
        <w:rPr>
          <w:rFonts w:ascii="Times New Roman" w:hAnsi="Times New Roman" w:eastAsiaTheme="minorEastAsia"/>
          <w:sz w:val="22"/>
          <w:szCs w:val="22"/>
        </w:rPr>
        <w:t>5、若我们成为中选人，我方将按照评标结果签订合同，并且严格履行合同义务。本参选人函将成为合同不可分割的一部分，与合同具有同等的法律效力。</w:t>
      </w:r>
    </w:p>
    <w:p>
      <w:pPr>
        <w:spacing w:line="360" w:lineRule="auto"/>
        <w:ind w:firstLine="555"/>
        <w:rPr>
          <w:rFonts w:ascii="Times New Roman" w:hAnsi="Times New Roman" w:eastAsiaTheme="minorEastAsia"/>
          <w:sz w:val="22"/>
          <w:szCs w:val="22"/>
        </w:rPr>
      </w:pPr>
      <w:r>
        <w:rPr>
          <w:rFonts w:ascii="Times New Roman" w:hAnsi="Times New Roman" w:eastAsiaTheme="minorEastAsia"/>
          <w:sz w:val="22"/>
          <w:szCs w:val="22"/>
        </w:rPr>
        <w:t>6、我方同意按比选文件规定，交纳比选文件要求的参选人参选保证金。如果我方成为中选人，保证在接到中选通知书时，向比选代理机构交纳代理服务费和重庆市公共资源交易网交易服务费。</w:t>
      </w:r>
    </w:p>
    <w:p>
      <w:pPr>
        <w:spacing w:line="360" w:lineRule="auto"/>
        <w:ind w:firstLine="555"/>
        <w:rPr>
          <w:rFonts w:ascii="Times New Roman" w:hAnsi="Times New Roman" w:eastAsiaTheme="minorEastAsia"/>
          <w:sz w:val="22"/>
          <w:szCs w:val="22"/>
        </w:rPr>
      </w:pPr>
      <w:r>
        <w:rPr>
          <w:rFonts w:ascii="Times New Roman" w:hAnsi="Times New Roman" w:eastAsiaTheme="minorEastAsia"/>
          <w:sz w:val="22"/>
          <w:szCs w:val="22"/>
        </w:rPr>
        <w:t>7、参选文件有效期：90日历天（从提交参选文件截止日起计算）。</w:t>
      </w:r>
    </w:p>
    <w:p>
      <w:pPr>
        <w:pStyle w:val="3"/>
        <w:rPr>
          <w:rFonts w:ascii="Times New Roman" w:hAnsi="Times New Roman" w:eastAsiaTheme="minorEastAsia"/>
          <w:sz w:val="22"/>
          <w:szCs w:val="28"/>
        </w:rPr>
      </w:pPr>
      <w:r>
        <w:rPr>
          <w:rFonts w:ascii="Times New Roman" w:hAnsi="Times New Roman" w:eastAsiaTheme="minorEastAsia"/>
          <w:sz w:val="22"/>
          <w:szCs w:val="22"/>
        </w:rPr>
        <w:t xml:space="preserve">    </w:t>
      </w:r>
    </w:p>
    <w:p>
      <w:pPr>
        <w:tabs>
          <w:tab w:val="left" w:pos="6300"/>
        </w:tabs>
        <w:snapToGrid w:val="0"/>
        <w:spacing w:line="360" w:lineRule="auto"/>
        <w:ind w:firstLine="570"/>
        <w:rPr>
          <w:rFonts w:ascii="Times New Roman" w:hAnsi="Times New Roman" w:eastAsiaTheme="minorEastAsia"/>
          <w:sz w:val="22"/>
          <w:szCs w:val="22"/>
        </w:rPr>
      </w:pPr>
      <w:r>
        <w:rPr>
          <w:rFonts w:ascii="Times New Roman" w:hAnsi="Times New Roman" w:eastAsiaTheme="minorEastAsia"/>
          <w:sz w:val="22"/>
          <w:szCs w:val="22"/>
        </w:rPr>
        <w:t xml:space="preserve">参选人：                          </w:t>
      </w:r>
      <w:r>
        <w:rPr>
          <w:rFonts w:ascii="Times New Roman" w:hAnsi="Times New Roman" w:eastAsiaTheme="minorEastAsia"/>
          <w:spacing w:val="1"/>
          <w:sz w:val="22"/>
          <w:szCs w:val="28"/>
        </w:rPr>
        <w:t>（</w:t>
      </w:r>
      <w:r>
        <w:rPr>
          <w:rFonts w:ascii="Times New Roman" w:hAnsi="Times New Roman" w:eastAsiaTheme="minorEastAsia"/>
          <w:sz w:val="22"/>
          <w:szCs w:val="22"/>
        </w:rPr>
        <w:t>盖参选人单位法人章</w:t>
      </w:r>
      <w:r>
        <w:rPr>
          <w:rFonts w:ascii="Times New Roman" w:hAnsi="Times New Roman" w:eastAsiaTheme="minorEastAsia"/>
          <w:spacing w:val="1"/>
          <w:sz w:val="22"/>
          <w:szCs w:val="28"/>
        </w:rPr>
        <w:t>）</w:t>
      </w:r>
    </w:p>
    <w:p>
      <w:pPr>
        <w:spacing w:line="360" w:lineRule="auto"/>
        <w:ind w:firstLine="550" w:firstLineChars="250"/>
        <w:rPr>
          <w:rFonts w:ascii="Times New Roman" w:hAnsi="Times New Roman" w:eastAsiaTheme="minorEastAsia"/>
          <w:sz w:val="22"/>
          <w:szCs w:val="22"/>
        </w:rPr>
      </w:pPr>
      <w:r>
        <w:rPr>
          <w:rFonts w:ascii="Times New Roman" w:hAnsi="Times New Roman" w:eastAsiaTheme="minorEastAsia"/>
          <w:sz w:val="22"/>
          <w:szCs w:val="22"/>
        </w:rPr>
        <w:t>法定代表人或其委托代理人：                         （盖章或签名）</w:t>
      </w:r>
    </w:p>
    <w:p>
      <w:pPr>
        <w:tabs>
          <w:tab w:val="left" w:pos="6300"/>
        </w:tabs>
        <w:snapToGrid w:val="0"/>
        <w:spacing w:line="360" w:lineRule="auto"/>
        <w:ind w:firstLine="570"/>
        <w:rPr>
          <w:rFonts w:ascii="Times New Roman" w:hAnsi="Times New Roman" w:eastAsiaTheme="minorEastAsia"/>
          <w:sz w:val="22"/>
          <w:szCs w:val="22"/>
        </w:rPr>
      </w:pPr>
      <w:r>
        <w:rPr>
          <w:rFonts w:ascii="Times New Roman" w:hAnsi="Times New Roman" w:eastAsiaTheme="minorEastAsia"/>
          <w:sz w:val="22"/>
          <w:szCs w:val="22"/>
        </w:rPr>
        <w:t xml:space="preserve">地址： </w:t>
      </w:r>
    </w:p>
    <w:p>
      <w:pPr>
        <w:tabs>
          <w:tab w:val="left" w:pos="6300"/>
        </w:tabs>
        <w:snapToGrid w:val="0"/>
        <w:spacing w:line="360" w:lineRule="auto"/>
        <w:ind w:firstLine="570"/>
        <w:rPr>
          <w:rFonts w:ascii="Times New Roman" w:hAnsi="Times New Roman" w:eastAsiaTheme="minorEastAsia"/>
          <w:sz w:val="22"/>
          <w:szCs w:val="22"/>
        </w:rPr>
      </w:pPr>
      <w:r>
        <w:rPr>
          <w:rFonts w:ascii="Times New Roman" w:hAnsi="Times New Roman" w:eastAsiaTheme="minorEastAsia"/>
          <w:sz w:val="22"/>
          <w:szCs w:val="22"/>
        </w:rPr>
        <w:t xml:space="preserve">电话： </w:t>
      </w:r>
    </w:p>
    <w:p>
      <w:pPr>
        <w:tabs>
          <w:tab w:val="left" w:pos="6300"/>
        </w:tabs>
        <w:snapToGrid w:val="0"/>
        <w:spacing w:line="360" w:lineRule="auto"/>
        <w:ind w:firstLine="570"/>
        <w:rPr>
          <w:rFonts w:ascii="Times New Roman" w:hAnsi="Times New Roman" w:eastAsiaTheme="minorEastAsia"/>
          <w:sz w:val="22"/>
          <w:szCs w:val="22"/>
        </w:rPr>
      </w:pPr>
      <w:r>
        <w:rPr>
          <w:rFonts w:ascii="Times New Roman" w:hAnsi="Times New Roman" w:eastAsiaTheme="minorEastAsia"/>
          <w:sz w:val="22"/>
          <w:szCs w:val="22"/>
        </w:rPr>
        <w:t>传真：</w:t>
      </w:r>
    </w:p>
    <w:p>
      <w:pPr>
        <w:tabs>
          <w:tab w:val="left" w:pos="6300"/>
        </w:tabs>
        <w:snapToGrid w:val="0"/>
        <w:spacing w:line="360" w:lineRule="auto"/>
        <w:ind w:firstLine="570"/>
        <w:rPr>
          <w:rFonts w:ascii="Times New Roman" w:hAnsi="Times New Roman" w:eastAsiaTheme="minorEastAsia"/>
          <w:sz w:val="22"/>
          <w:szCs w:val="22"/>
        </w:rPr>
      </w:pPr>
      <w:r>
        <w:rPr>
          <w:rFonts w:ascii="Times New Roman" w:hAnsi="Times New Roman" w:eastAsiaTheme="minorEastAsia"/>
          <w:sz w:val="22"/>
          <w:szCs w:val="22"/>
        </w:rPr>
        <w:t>邮编：</w:t>
      </w:r>
    </w:p>
    <w:p>
      <w:pPr>
        <w:tabs>
          <w:tab w:val="left" w:pos="6300"/>
        </w:tabs>
        <w:snapToGrid w:val="0"/>
        <w:spacing w:line="360" w:lineRule="auto"/>
        <w:ind w:firstLine="570"/>
        <w:rPr>
          <w:rFonts w:ascii="Times New Roman" w:hAnsi="Times New Roman" w:eastAsiaTheme="minorEastAsia"/>
          <w:sz w:val="22"/>
          <w:szCs w:val="22"/>
        </w:rPr>
      </w:pPr>
      <w:r>
        <w:rPr>
          <w:rFonts w:ascii="Times New Roman" w:hAnsi="Times New Roman" w:eastAsiaTheme="minorEastAsia"/>
          <w:sz w:val="22"/>
          <w:szCs w:val="22"/>
        </w:rPr>
        <w:t>联系人：</w:t>
      </w:r>
    </w:p>
    <w:p>
      <w:pPr>
        <w:snapToGrid w:val="0"/>
        <w:spacing w:line="360" w:lineRule="auto"/>
        <w:ind w:firstLine="440" w:firstLineChars="200"/>
        <w:jc w:val="right"/>
        <w:rPr>
          <w:rFonts w:ascii="Times New Roman" w:hAnsi="Times New Roman" w:eastAsiaTheme="minorEastAsia"/>
          <w:sz w:val="22"/>
          <w:szCs w:val="22"/>
        </w:rPr>
      </w:pPr>
      <w:r>
        <w:rPr>
          <w:rFonts w:ascii="Times New Roman" w:hAnsi="Times New Roman" w:eastAsiaTheme="minorEastAsia"/>
          <w:sz w:val="22"/>
          <w:szCs w:val="22"/>
        </w:rPr>
        <w:t xml:space="preserve">                               年   月   日</w:t>
      </w:r>
    </w:p>
    <w:p>
      <w:pPr>
        <w:rPr>
          <w:rStyle w:val="173"/>
          <w:rFonts w:ascii="Times New Roman" w:hAnsi="Times New Roman" w:eastAsiaTheme="minorEastAsia"/>
        </w:rPr>
      </w:pPr>
      <w:r>
        <w:rPr>
          <w:rStyle w:val="173"/>
          <w:rFonts w:ascii="Times New Roman" w:hAnsi="Times New Roman" w:eastAsiaTheme="minorEastAsia"/>
        </w:rPr>
        <w:br w:type="page"/>
      </w:r>
    </w:p>
    <w:p>
      <w:pPr>
        <w:pStyle w:val="179"/>
        <w:jc w:val="center"/>
        <w:outlineLvl w:val="0"/>
        <w:rPr>
          <w:rStyle w:val="173"/>
          <w:rFonts w:ascii="Times New Roman" w:hAnsi="Times New Roman" w:eastAsiaTheme="minorEastAsia"/>
          <w:sz w:val="28"/>
          <w:szCs w:val="28"/>
        </w:rPr>
      </w:pPr>
      <w:r>
        <w:rPr>
          <w:rStyle w:val="173"/>
          <w:rFonts w:ascii="Times New Roman" w:hAnsi="Times New Roman" w:eastAsiaTheme="minorEastAsia"/>
          <w:sz w:val="28"/>
          <w:szCs w:val="28"/>
        </w:rPr>
        <w:t>（二）法定代表人身份证明及授权委托书</w:t>
      </w:r>
    </w:p>
    <w:p>
      <w:pPr>
        <w:spacing w:line="360" w:lineRule="auto"/>
        <w:jc w:val="center"/>
        <w:rPr>
          <w:rStyle w:val="173"/>
          <w:rFonts w:ascii="Times New Roman" w:hAnsi="Times New Roman" w:eastAsiaTheme="minorEastAsia"/>
          <w:b/>
          <w:sz w:val="32"/>
          <w:szCs w:val="32"/>
        </w:rPr>
      </w:pPr>
    </w:p>
    <w:p>
      <w:pPr>
        <w:spacing w:line="360" w:lineRule="auto"/>
        <w:jc w:val="center"/>
        <w:outlineLvl w:val="1"/>
        <w:rPr>
          <w:rStyle w:val="173"/>
          <w:rFonts w:ascii="Times New Roman" w:hAnsi="Times New Roman" w:eastAsiaTheme="minorEastAsia"/>
          <w:b/>
          <w:sz w:val="32"/>
          <w:szCs w:val="32"/>
        </w:rPr>
      </w:pPr>
      <w:r>
        <w:rPr>
          <w:rStyle w:val="173"/>
          <w:rFonts w:ascii="Times New Roman" w:hAnsi="Times New Roman" w:eastAsiaTheme="minorEastAsia"/>
          <w:b/>
          <w:sz w:val="32"/>
          <w:szCs w:val="32"/>
        </w:rPr>
        <w:t>法定代表人身份证明</w:t>
      </w:r>
    </w:p>
    <w:p>
      <w:pPr>
        <w:spacing w:line="360" w:lineRule="auto"/>
        <w:ind w:firstLine="440" w:firstLineChars="200"/>
        <w:rPr>
          <w:rStyle w:val="173"/>
          <w:rFonts w:ascii="Times New Roman" w:hAnsi="Times New Roman" w:eastAsiaTheme="minorEastAsia"/>
          <w:sz w:val="22"/>
          <w:szCs w:val="22"/>
          <w:u w:val="single"/>
        </w:rPr>
      </w:pPr>
      <w:r>
        <w:rPr>
          <w:rStyle w:val="173"/>
          <w:rFonts w:ascii="Times New Roman" w:hAnsi="Times New Roman" w:eastAsiaTheme="minorEastAsia"/>
          <w:sz w:val="22"/>
          <w:szCs w:val="22"/>
        </w:rPr>
        <w:t>参选人名称：</w:t>
      </w:r>
    </w:p>
    <w:p>
      <w:pPr>
        <w:spacing w:line="360" w:lineRule="auto"/>
        <w:ind w:firstLine="440" w:firstLineChars="200"/>
        <w:rPr>
          <w:rStyle w:val="173"/>
          <w:rFonts w:ascii="Times New Roman" w:hAnsi="Times New Roman" w:eastAsiaTheme="minorEastAsia"/>
          <w:sz w:val="22"/>
          <w:szCs w:val="22"/>
        </w:rPr>
      </w:pPr>
      <w:r>
        <w:rPr>
          <w:rStyle w:val="173"/>
          <w:rFonts w:ascii="Times New Roman" w:hAnsi="Times New Roman" w:eastAsiaTheme="minorEastAsia"/>
          <w:sz w:val="22"/>
          <w:szCs w:val="22"/>
        </w:rPr>
        <w:t>单位性质：</w:t>
      </w:r>
    </w:p>
    <w:p>
      <w:pPr>
        <w:spacing w:line="360" w:lineRule="auto"/>
        <w:ind w:firstLine="440" w:firstLineChars="200"/>
        <w:rPr>
          <w:rStyle w:val="173"/>
          <w:rFonts w:ascii="Times New Roman" w:hAnsi="Times New Roman" w:eastAsiaTheme="minorEastAsia"/>
          <w:sz w:val="22"/>
          <w:szCs w:val="22"/>
        </w:rPr>
      </w:pPr>
      <w:r>
        <w:rPr>
          <w:rStyle w:val="173"/>
          <w:rFonts w:ascii="Times New Roman" w:hAnsi="Times New Roman" w:eastAsiaTheme="minorEastAsia"/>
          <w:sz w:val="22"/>
          <w:szCs w:val="22"/>
        </w:rPr>
        <w:t>地址：</w:t>
      </w:r>
    </w:p>
    <w:p>
      <w:pPr>
        <w:spacing w:line="360" w:lineRule="auto"/>
        <w:ind w:firstLine="440" w:firstLineChars="200"/>
        <w:rPr>
          <w:rStyle w:val="173"/>
          <w:rFonts w:ascii="Times New Roman" w:hAnsi="Times New Roman" w:eastAsiaTheme="minorEastAsia"/>
          <w:sz w:val="22"/>
          <w:szCs w:val="22"/>
        </w:rPr>
      </w:pPr>
      <w:r>
        <w:rPr>
          <w:rStyle w:val="173"/>
          <w:rFonts w:ascii="Times New Roman" w:hAnsi="Times New Roman" w:eastAsiaTheme="minorEastAsia"/>
          <w:sz w:val="22"/>
          <w:szCs w:val="22"/>
        </w:rPr>
        <w:t>成立时间：   年   月   日</w:t>
      </w:r>
    </w:p>
    <w:p>
      <w:pPr>
        <w:spacing w:line="360" w:lineRule="auto"/>
        <w:ind w:firstLine="440" w:firstLineChars="200"/>
        <w:rPr>
          <w:rStyle w:val="173"/>
          <w:rFonts w:ascii="Times New Roman" w:hAnsi="Times New Roman" w:eastAsiaTheme="minorEastAsia"/>
          <w:sz w:val="22"/>
          <w:szCs w:val="22"/>
        </w:rPr>
      </w:pPr>
      <w:r>
        <w:rPr>
          <w:rStyle w:val="173"/>
          <w:rFonts w:ascii="Times New Roman" w:hAnsi="Times New Roman" w:eastAsiaTheme="minorEastAsia"/>
          <w:sz w:val="22"/>
          <w:szCs w:val="22"/>
        </w:rPr>
        <w:t>经营期限：</w:t>
      </w:r>
    </w:p>
    <w:p>
      <w:pPr>
        <w:spacing w:line="360" w:lineRule="auto"/>
        <w:ind w:firstLine="440" w:firstLineChars="200"/>
        <w:rPr>
          <w:rStyle w:val="173"/>
          <w:rFonts w:ascii="Times New Roman" w:hAnsi="Times New Roman" w:eastAsiaTheme="minorEastAsia"/>
          <w:sz w:val="22"/>
          <w:szCs w:val="22"/>
        </w:rPr>
      </w:pPr>
      <w:r>
        <w:rPr>
          <w:rStyle w:val="173"/>
          <w:rFonts w:ascii="Times New Roman" w:hAnsi="Times New Roman" w:eastAsiaTheme="minorEastAsia"/>
          <w:sz w:val="22"/>
          <w:szCs w:val="22"/>
        </w:rPr>
        <w:t>姓名：   性别：    年龄：    职务：</w:t>
      </w:r>
    </w:p>
    <w:p>
      <w:pPr>
        <w:spacing w:line="360" w:lineRule="auto"/>
        <w:ind w:firstLine="440" w:firstLineChars="200"/>
        <w:rPr>
          <w:rStyle w:val="173"/>
          <w:rFonts w:ascii="Times New Roman" w:hAnsi="Times New Roman" w:eastAsiaTheme="minorEastAsia"/>
          <w:sz w:val="22"/>
          <w:szCs w:val="22"/>
        </w:rPr>
      </w:pPr>
      <w:r>
        <w:rPr>
          <w:rStyle w:val="173"/>
          <w:rFonts w:ascii="Times New Roman" w:hAnsi="Times New Roman" w:eastAsiaTheme="minorEastAsia"/>
          <w:sz w:val="22"/>
          <w:szCs w:val="22"/>
        </w:rPr>
        <w:t>系（参选人名称）的法定代表人。</w:t>
      </w:r>
    </w:p>
    <w:p>
      <w:pPr>
        <w:spacing w:line="360" w:lineRule="auto"/>
        <w:ind w:firstLine="440" w:firstLineChars="200"/>
        <w:rPr>
          <w:rStyle w:val="173"/>
          <w:rFonts w:ascii="Times New Roman" w:hAnsi="Times New Roman" w:eastAsiaTheme="minorEastAsia"/>
          <w:sz w:val="22"/>
          <w:szCs w:val="22"/>
        </w:rPr>
      </w:pPr>
      <w:r>
        <w:rPr>
          <w:rStyle w:val="173"/>
          <w:rFonts w:ascii="Times New Roman" w:hAnsi="Times New Roman" w:eastAsiaTheme="minorEastAsia"/>
          <w:sz w:val="22"/>
          <w:szCs w:val="22"/>
        </w:rPr>
        <w:t>特此证明</w:t>
      </w:r>
    </w:p>
    <w:p>
      <w:pPr>
        <w:spacing w:line="360" w:lineRule="auto"/>
        <w:ind w:firstLine="440" w:firstLineChars="200"/>
        <w:rPr>
          <w:rStyle w:val="173"/>
          <w:rFonts w:ascii="Times New Roman" w:hAnsi="Times New Roman" w:eastAsiaTheme="minorEastAsia"/>
          <w:sz w:val="22"/>
          <w:szCs w:val="22"/>
        </w:rPr>
      </w:pPr>
    </w:p>
    <w:p>
      <w:pPr>
        <w:spacing w:line="360" w:lineRule="auto"/>
        <w:ind w:firstLine="440" w:firstLineChars="200"/>
        <w:rPr>
          <w:rStyle w:val="173"/>
          <w:rFonts w:ascii="Times New Roman" w:hAnsi="Times New Roman" w:eastAsiaTheme="minorEastAsia"/>
          <w:sz w:val="22"/>
          <w:szCs w:val="22"/>
        </w:rPr>
      </w:pPr>
    </w:p>
    <w:p>
      <w:pPr>
        <w:spacing w:line="360" w:lineRule="auto"/>
        <w:ind w:firstLine="440" w:firstLineChars="200"/>
        <w:jc w:val="right"/>
        <w:rPr>
          <w:rStyle w:val="173"/>
          <w:rFonts w:ascii="Times New Roman" w:hAnsi="Times New Roman" w:eastAsiaTheme="minorEastAsia"/>
          <w:sz w:val="22"/>
          <w:szCs w:val="22"/>
        </w:rPr>
      </w:pPr>
      <w:r>
        <w:rPr>
          <w:rStyle w:val="173"/>
          <w:rFonts w:ascii="Times New Roman" w:hAnsi="Times New Roman" w:eastAsiaTheme="minorEastAsia"/>
          <w:sz w:val="22"/>
          <w:szCs w:val="22"/>
        </w:rPr>
        <w:t>参选人：（盖单位法人章）</w:t>
      </w:r>
    </w:p>
    <w:p>
      <w:pPr>
        <w:spacing w:line="360" w:lineRule="auto"/>
        <w:ind w:firstLine="440" w:firstLineChars="200"/>
        <w:jc w:val="right"/>
        <w:rPr>
          <w:rStyle w:val="173"/>
          <w:rFonts w:ascii="Times New Roman" w:hAnsi="Times New Roman" w:eastAsiaTheme="minorEastAsia"/>
          <w:sz w:val="22"/>
          <w:szCs w:val="22"/>
        </w:rPr>
      </w:pPr>
      <w:r>
        <w:rPr>
          <w:rStyle w:val="173"/>
          <w:rFonts w:ascii="Times New Roman" w:hAnsi="Times New Roman" w:eastAsiaTheme="minorEastAsia"/>
          <w:sz w:val="22"/>
          <w:szCs w:val="22"/>
        </w:rPr>
        <w:t>年  月  日</w:t>
      </w:r>
    </w:p>
    <w:p>
      <w:pPr>
        <w:ind w:firstLine="440" w:firstLineChars="200"/>
        <w:jc w:val="right"/>
        <w:rPr>
          <w:rStyle w:val="173"/>
          <w:rFonts w:ascii="Times New Roman" w:hAnsi="Times New Roman" w:eastAsiaTheme="minorEastAsia"/>
          <w:sz w:val="22"/>
          <w:szCs w:val="22"/>
        </w:rPr>
      </w:pPr>
    </w:p>
    <w:p>
      <w:pPr>
        <w:spacing w:line="360" w:lineRule="auto"/>
        <w:rPr>
          <w:rStyle w:val="173"/>
          <w:rFonts w:ascii="Times New Roman" w:hAnsi="Times New Roman" w:eastAsiaTheme="minorEastAsia"/>
          <w:sz w:val="22"/>
          <w:szCs w:val="22"/>
        </w:rPr>
      </w:pPr>
    </w:p>
    <w:tbl>
      <w:tblPr>
        <w:tblStyle w:val="45"/>
        <w:tblpPr w:leftFromText="180" w:rightFromText="180" w:vertAnchor="text" w:horzAnchor="page" w:tblpX="3558" w:tblpY="564"/>
        <w:tblW w:w="4248" w:type="dxa"/>
        <w:tblInd w:w="0"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4248"/>
      </w:tblGrid>
      <w:tr>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2340" w:hRule="atLeast"/>
        </w:trPr>
        <w:tc>
          <w:tcPr>
            <w:tcW w:w="4248" w:type="dxa"/>
            <w:tcBorders>
              <w:top w:val="dotDotDash" w:color="000000" w:sz="4" w:space="0"/>
              <w:left w:val="dotDotDash" w:color="000000" w:sz="4" w:space="0"/>
              <w:bottom w:val="dotDotDash" w:color="000000" w:sz="4" w:space="0"/>
              <w:right w:val="dotDotDash" w:color="000000" w:sz="4" w:space="0"/>
            </w:tcBorders>
            <w:vAlign w:val="center"/>
          </w:tcPr>
          <w:p>
            <w:pPr>
              <w:spacing w:line="360" w:lineRule="auto"/>
              <w:jc w:val="center"/>
              <w:rPr>
                <w:rStyle w:val="173"/>
                <w:rFonts w:ascii="Times New Roman" w:hAnsi="Times New Roman" w:eastAsiaTheme="minorEastAsia"/>
                <w:b/>
                <w:sz w:val="22"/>
                <w:szCs w:val="22"/>
              </w:rPr>
            </w:pPr>
            <w:r>
              <w:rPr>
                <w:rStyle w:val="173"/>
                <w:rFonts w:ascii="Times New Roman" w:hAnsi="Times New Roman" w:eastAsiaTheme="minorEastAsia"/>
                <w:b/>
                <w:sz w:val="22"/>
                <w:szCs w:val="22"/>
              </w:rPr>
              <w:t>法定代表人身份证复印件</w:t>
            </w:r>
          </w:p>
          <w:p>
            <w:pPr>
              <w:spacing w:line="360" w:lineRule="auto"/>
              <w:jc w:val="center"/>
              <w:rPr>
                <w:rStyle w:val="173"/>
                <w:rFonts w:ascii="Times New Roman" w:hAnsi="Times New Roman" w:eastAsiaTheme="minorEastAsia"/>
                <w:b/>
                <w:sz w:val="22"/>
                <w:szCs w:val="22"/>
              </w:rPr>
            </w:pPr>
            <w:r>
              <w:rPr>
                <w:rStyle w:val="173"/>
                <w:rFonts w:ascii="Times New Roman" w:hAnsi="Times New Roman" w:eastAsiaTheme="minorEastAsia"/>
                <w:b/>
                <w:sz w:val="22"/>
                <w:szCs w:val="22"/>
              </w:rPr>
              <w:t>（双面）</w:t>
            </w:r>
          </w:p>
        </w:tc>
      </w:tr>
    </w:tbl>
    <w:p>
      <w:pPr>
        <w:rPr>
          <w:rStyle w:val="173"/>
          <w:rFonts w:ascii="Times New Roman" w:hAnsi="Times New Roman" w:eastAsiaTheme="minorEastAsia"/>
          <w:sz w:val="22"/>
          <w:szCs w:val="22"/>
        </w:rPr>
      </w:pPr>
    </w:p>
    <w:p>
      <w:pPr>
        <w:rPr>
          <w:rStyle w:val="173"/>
          <w:rFonts w:ascii="Times New Roman" w:hAnsi="Times New Roman" w:eastAsiaTheme="minorEastAsia"/>
          <w:sz w:val="22"/>
          <w:szCs w:val="22"/>
        </w:rPr>
      </w:pPr>
    </w:p>
    <w:p>
      <w:pPr>
        <w:rPr>
          <w:rStyle w:val="173"/>
          <w:rFonts w:ascii="Times New Roman" w:hAnsi="Times New Roman" w:eastAsiaTheme="minorEastAsia"/>
          <w:sz w:val="22"/>
          <w:szCs w:val="22"/>
        </w:rPr>
      </w:pPr>
    </w:p>
    <w:p>
      <w:pPr>
        <w:rPr>
          <w:rStyle w:val="173"/>
          <w:rFonts w:ascii="Times New Roman" w:hAnsi="Times New Roman" w:eastAsiaTheme="minorEastAsia"/>
          <w:sz w:val="22"/>
          <w:szCs w:val="22"/>
        </w:rPr>
      </w:pPr>
    </w:p>
    <w:p>
      <w:pPr>
        <w:pStyle w:val="177"/>
        <w:rPr>
          <w:rStyle w:val="173"/>
          <w:rFonts w:ascii="Times New Roman" w:hAnsi="Times New Roman" w:eastAsiaTheme="minorEastAsia"/>
          <w:sz w:val="21"/>
          <w:szCs w:val="22"/>
        </w:rPr>
      </w:pPr>
    </w:p>
    <w:p>
      <w:pPr>
        <w:rPr>
          <w:rStyle w:val="173"/>
          <w:rFonts w:ascii="Times New Roman" w:hAnsi="Times New Roman" w:eastAsiaTheme="minorEastAsia"/>
          <w:sz w:val="22"/>
          <w:szCs w:val="22"/>
        </w:rPr>
      </w:pPr>
    </w:p>
    <w:p>
      <w:pPr>
        <w:pStyle w:val="177"/>
        <w:rPr>
          <w:rStyle w:val="173"/>
          <w:rFonts w:ascii="Times New Roman" w:hAnsi="Times New Roman" w:eastAsiaTheme="minorEastAsia"/>
          <w:sz w:val="21"/>
          <w:szCs w:val="22"/>
        </w:rPr>
      </w:pPr>
    </w:p>
    <w:p>
      <w:pPr>
        <w:rPr>
          <w:rStyle w:val="173"/>
          <w:rFonts w:ascii="Times New Roman" w:hAnsi="Times New Roman" w:eastAsiaTheme="minorEastAsia"/>
          <w:sz w:val="22"/>
          <w:szCs w:val="22"/>
        </w:rPr>
      </w:pPr>
    </w:p>
    <w:p>
      <w:pPr>
        <w:pStyle w:val="177"/>
        <w:rPr>
          <w:rStyle w:val="173"/>
          <w:rFonts w:ascii="Times New Roman" w:hAnsi="Times New Roman" w:eastAsiaTheme="minorEastAsia"/>
          <w:sz w:val="21"/>
          <w:szCs w:val="28"/>
        </w:rPr>
      </w:pPr>
    </w:p>
    <w:p>
      <w:pPr>
        <w:rPr>
          <w:rStyle w:val="173"/>
          <w:rFonts w:ascii="Times New Roman" w:hAnsi="Times New Roman" w:eastAsiaTheme="minorEastAsia"/>
          <w:sz w:val="22"/>
          <w:szCs w:val="22"/>
        </w:rPr>
      </w:pPr>
    </w:p>
    <w:p>
      <w:pPr>
        <w:pStyle w:val="177"/>
        <w:rPr>
          <w:rStyle w:val="173"/>
          <w:rFonts w:ascii="Times New Roman" w:hAnsi="Times New Roman" w:eastAsiaTheme="minorEastAsia"/>
          <w:sz w:val="21"/>
          <w:szCs w:val="22"/>
        </w:rPr>
      </w:pPr>
    </w:p>
    <w:p>
      <w:pPr>
        <w:rPr>
          <w:rStyle w:val="173"/>
          <w:rFonts w:ascii="Times New Roman" w:hAnsi="Times New Roman" w:eastAsiaTheme="minorEastAsia"/>
          <w:sz w:val="22"/>
          <w:szCs w:val="22"/>
        </w:rPr>
      </w:pPr>
    </w:p>
    <w:p>
      <w:pPr>
        <w:pStyle w:val="177"/>
        <w:rPr>
          <w:rStyle w:val="173"/>
          <w:rFonts w:ascii="Times New Roman" w:hAnsi="Times New Roman" w:eastAsiaTheme="minorEastAsia"/>
          <w:sz w:val="21"/>
          <w:szCs w:val="28"/>
        </w:rPr>
      </w:pPr>
    </w:p>
    <w:p>
      <w:pPr>
        <w:spacing w:line="360" w:lineRule="auto"/>
        <w:ind w:firstLine="440" w:firstLineChars="200"/>
        <w:rPr>
          <w:rStyle w:val="173"/>
          <w:rFonts w:ascii="Times New Roman" w:hAnsi="Times New Roman" w:eastAsiaTheme="minorEastAsia"/>
          <w:sz w:val="22"/>
          <w:szCs w:val="22"/>
        </w:rPr>
      </w:pPr>
      <w:r>
        <w:rPr>
          <w:rStyle w:val="173"/>
          <w:rFonts w:ascii="Times New Roman" w:hAnsi="Times New Roman" w:eastAsiaTheme="minorEastAsia"/>
          <w:sz w:val="22"/>
          <w:szCs w:val="22"/>
        </w:rPr>
        <w:t>注：法定代表身份证明需按上述格式填写完整，不可缺少内容。在此基础上增加内容的不影响有效性。</w:t>
      </w:r>
    </w:p>
    <w:p>
      <w:pPr>
        <w:spacing w:line="360" w:lineRule="auto"/>
        <w:ind w:firstLine="440" w:firstLineChars="200"/>
        <w:rPr>
          <w:rStyle w:val="173"/>
          <w:rFonts w:ascii="Times New Roman" w:hAnsi="Times New Roman" w:eastAsiaTheme="minorEastAsia"/>
          <w:sz w:val="22"/>
          <w:szCs w:val="22"/>
        </w:rPr>
      </w:pPr>
    </w:p>
    <w:p>
      <w:pPr>
        <w:spacing w:line="360" w:lineRule="auto"/>
        <w:ind w:firstLine="440" w:firstLineChars="200"/>
        <w:rPr>
          <w:rStyle w:val="173"/>
          <w:rFonts w:ascii="Times New Roman" w:hAnsi="Times New Roman" w:eastAsiaTheme="minorEastAsia"/>
          <w:sz w:val="22"/>
          <w:szCs w:val="22"/>
        </w:rPr>
      </w:pPr>
    </w:p>
    <w:p>
      <w:pPr>
        <w:spacing w:line="360" w:lineRule="auto"/>
        <w:jc w:val="left"/>
        <w:rPr>
          <w:rStyle w:val="173"/>
          <w:rFonts w:ascii="Times New Roman" w:hAnsi="Times New Roman" w:eastAsiaTheme="minorEastAsia"/>
          <w:b/>
          <w:sz w:val="36"/>
          <w:szCs w:val="36"/>
        </w:rPr>
      </w:pPr>
      <w:r>
        <w:rPr>
          <w:rStyle w:val="173"/>
          <w:rFonts w:ascii="Times New Roman" w:hAnsi="Times New Roman" w:eastAsiaTheme="minorEastAsia"/>
          <w:b/>
          <w:sz w:val="36"/>
          <w:szCs w:val="36"/>
        </w:rPr>
        <w:br w:type="page"/>
      </w:r>
    </w:p>
    <w:p>
      <w:pPr>
        <w:spacing w:line="360" w:lineRule="auto"/>
        <w:ind w:firstLine="440" w:firstLineChars="200"/>
        <w:jc w:val="left"/>
        <w:rPr>
          <w:rStyle w:val="173"/>
          <w:rFonts w:ascii="Times New Roman" w:hAnsi="Times New Roman" w:eastAsiaTheme="minorEastAsia"/>
          <w:sz w:val="22"/>
          <w:szCs w:val="22"/>
        </w:rPr>
      </w:pPr>
    </w:p>
    <w:p>
      <w:pPr>
        <w:spacing w:line="360" w:lineRule="auto"/>
        <w:jc w:val="center"/>
        <w:outlineLvl w:val="1"/>
        <w:rPr>
          <w:rStyle w:val="173"/>
          <w:rFonts w:ascii="Times New Roman" w:hAnsi="Times New Roman" w:eastAsiaTheme="minorEastAsia"/>
          <w:b/>
          <w:sz w:val="32"/>
          <w:szCs w:val="28"/>
        </w:rPr>
      </w:pPr>
      <w:r>
        <w:rPr>
          <w:rStyle w:val="173"/>
          <w:rFonts w:ascii="Times New Roman" w:hAnsi="Times New Roman" w:eastAsiaTheme="minorEastAsia"/>
          <w:b/>
          <w:sz w:val="32"/>
          <w:szCs w:val="28"/>
        </w:rPr>
        <w:t>授权委托书</w:t>
      </w:r>
    </w:p>
    <w:p>
      <w:pPr>
        <w:tabs>
          <w:tab w:val="left" w:leader="hyphen" w:pos="4005"/>
          <w:tab w:val="left" w:pos="4100"/>
          <w:tab w:val="decimal" w:leader="hyphen" w:pos="5040"/>
        </w:tabs>
        <w:snapToGrid w:val="0"/>
        <w:spacing w:line="360" w:lineRule="auto"/>
        <w:ind w:firstLine="3780"/>
        <w:jc w:val="left"/>
        <w:rPr>
          <w:rStyle w:val="173"/>
          <w:rFonts w:ascii="Times New Roman" w:hAnsi="Times New Roman" w:eastAsiaTheme="minorEastAsia"/>
          <w:kern w:val="0"/>
          <w:sz w:val="22"/>
          <w:szCs w:val="22"/>
        </w:rPr>
      </w:pPr>
    </w:p>
    <w:p>
      <w:pPr>
        <w:tabs>
          <w:tab w:val="center" w:leader="hyphen" w:pos="1680"/>
          <w:tab w:val="left" w:leader="hyphen" w:pos="4215"/>
          <w:tab w:val="left" w:pos="4305"/>
        </w:tabs>
        <w:snapToGrid w:val="0"/>
        <w:spacing w:line="360" w:lineRule="auto"/>
        <w:ind w:firstLine="420"/>
        <w:rPr>
          <w:rStyle w:val="173"/>
          <w:rFonts w:ascii="Times New Roman" w:hAnsi="Times New Roman" w:eastAsiaTheme="minorEastAsia"/>
          <w:kern w:val="0"/>
          <w:sz w:val="22"/>
          <w:szCs w:val="22"/>
        </w:rPr>
      </w:pPr>
      <w:r>
        <w:rPr>
          <w:rStyle w:val="173"/>
          <w:rFonts w:ascii="Times New Roman" w:hAnsi="Times New Roman" w:eastAsiaTheme="minorEastAsia"/>
          <w:kern w:val="0"/>
          <w:sz w:val="22"/>
          <w:szCs w:val="22"/>
        </w:rPr>
        <w:t>本人（姓名）系（参选人名称）的法定代表人，现委托</w:t>
      </w:r>
      <w:r>
        <w:rPr>
          <w:rStyle w:val="173"/>
          <w:rFonts w:ascii="Times New Roman" w:hAnsi="Times New Roman" w:eastAsiaTheme="minorEastAsia"/>
          <w:kern w:val="0"/>
          <w:sz w:val="22"/>
          <w:szCs w:val="22"/>
          <w:u w:val="single"/>
        </w:rPr>
        <w:tab/>
      </w:r>
      <w:r>
        <w:rPr>
          <w:rStyle w:val="173"/>
          <w:rFonts w:ascii="Times New Roman" w:hAnsi="Times New Roman" w:eastAsiaTheme="minorEastAsia"/>
          <w:kern w:val="0"/>
          <w:sz w:val="22"/>
          <w:szCs w:val="22"/>
        </w:rPr>
        <w:t>（姓名）为我方代理人。代理人根据授权，以我方名义签署、澄清、说明、补正、递交、撤回、修改、领取</w:t>
      </w:r>
      <w:r>
        <w:rPr>
          <w:rStyle w:val="173"/>
          <w:rFonts w:ascii="Times New Roman" w:hAnsi="Times New Roman" w:eastAsiaTheme="minorEastAsia"/>
          <w:kern w:val="0"/>
          <w:sz w:val="22"/>
          <w:szCs w:val="22"/>
          <w:u w:val="single"/>
        </w:rPr>
        <w:tab/>
      </w:r>
      <w:r>
        <w:rPr>
          <w:rStyle w:val="173"/>
          <w:rFonts w:ascii="Times New Roman" w:hAnsi="Times New Roman" w:eastAsiaTheme="minorEastAsia"/>
          <w:kern w:val="0"/>
          <w:sz w:val="22"/>
          <w:szCs w:val="22"/>
        </w:rPr>
        <w:t>（项目名称）参选文件、签订合同和处理有关事宜，其法律后果由我方承担。</w:t>
      </w:r>
    </w:p>
    <w:p>
      <w:pPr>
        <w:tabs>
          <w:tab w:val="center" w:leader="hyphen" w:pos="1680"/>
          <w:tab w:val="left" w:leader="hyphen" w:pos="4215"/>
          <w:tab w:val="left" w:pos="4305"/>
        </w:tabs>
        <w:snapToGrid w:val="0"/>
        <w:spacing w:line="360" w:lineRule="auto"/>
        <w:ind w:firstLine="420"/>
        <w:rPr>
          <w:rStyle w:val="173"/>
          <w:rFonts w:ascii="Times New Roman" w:hAnsi="Times New Roman" w:eastAsiaTheme="minorEastAsia"/>
          <w:kern w:val="0"/>
          <w:sz w:val="22"/>
          <w:szCs w:val="22"/>
        </w:rPr>
      </w:pPr>
      <w:r>
        <w:rPr>
          <w:rStyle w:val="173"/>
          <w:rFonts w:ascii="Times New Roman" w:hAnsi="Times New Roman" w:eastAsiaTheme="minorEastAsia"/>
          <w:kern w:val="0"/>
          <w:sz w:val="22"/>
          <w:szCs w:val="22"/>
        </w:rPr>
        <w:t>委托期限：。</w:t>
      </w:r>
    </w:p>
    <w:p>
      <w:pPr>
        <w:tabs>
          <w:tab w:val="center" w:leader="hyphen" w:pos="1680"/>
          <w:tab w:val="left" w:leader="hyphen" w:pos="4215"/>
          <w:tab w:val="left" w:pos="4305"/>
        </w:tabs>
        <w:snapToGrid w:val="0"/>
        <w:spacing w:line="360" w:lineRule="auto"/>
        <w:ind w:firstLine="420"/>
        <w:rPr>
          <w:rStyle w:val="173"/>
          <w:rFonts w:ascii="Times New Roman" w:hAnsi="Times New Roman" w:eastAsiaTheme="minorEastAsia"/>
          <w:kern w:val="0"/>
          <w:sz w:val="22"/>
          <w:szCs w:val="22"/>
        </w:rPr>
      </w:pPr>
      <w:r>
        <w:rPr>
          <w:rStyle w:val="173"/>
          <w:rFonts w:ascii="Times New Roman" w:hAnsi="Times New Roman" w:eastAsiaTheme="minorEastAsia"/>
          <w:kern w:val="0"/>
          <w:sz w:val="22"/>
          <w:szCs w:val="22"/>
        </w:rPr>
        <w:t>代理人无转委托权。</w:t>
      </w:r>
    </w:p>
    <w:p>
      <w:pPr>
        <w:snapToGrid w:val="0"/>
        <w:spacing w:line="360" w:lineRule="auto"/>
        <w:jc w:val="left"/>
        <w:rPr>
          <w:rStyle w:val="173"/>
          <w:rFonts w:ascii="Times New Roman" w:hAnsi="Times New Roman" w:eastAsiaTheme="minorEastAsia"/>
          <w:kern w:val="0"/>
          <w:sz w:val="13"/>
          <w:szCs w:val="13"/>
        </w:rPr>
      </w:pPr>
    </w:p>
    <w:p>
      <w:pPr>
        <w:snapToGrid w:val="0"/>
        <w:spacing w:line="360" w:lineRule="auto"/>
        <w:jc w:val="left"/>
        <w:rPr>
          <w:rStyle w:val="173"/>
          <w:rFonts w:ascii="Times New Roman" w:hAnsi="Times New Roman" w:eastAsiaTheme="minorEastAsia"/>
          <w:kern w:val="0"/>
          <w:szCs w:val="21"/>
        </w:rPr>
      </w:pPr>
    </w:p>
    <w:p>
      <w:pPr>
        <w:tabs>
          <w:tab w:val="right" w:leader="underscore" w:pos="6720"/>
        </w:tabs>
        <w:snapToGrid w:val="0"/>
        <w:spacing w:line="360" w:lineRule="auto"/>
        <w:ind w:firstLine="1680"/>
        <w:jc w:val="left"/>
        <w:rPr>
          <w:rStyle w:val="173"/>
          <w:rFonts w:ascii="Times New Roman" w:hAnsi="Times New Roman" w:eastAsiaTheme="minorEastAsia"/>
          <w:kern w:val="0"/>
          <w:sz w:val="22"/>
          <w:szCs w:val="22"/>
        </w:rPr>
      </w:pPr>
      <w:r>
        <w:rPr>
          <w:rStyle w:val="173"/>
          <w:rFonts w:ascii="Times New Roman" w:hAnsi="Times New Roman" w:eastAsiaTheme="minorEastAsia"/>
          <w:kern w:val="0"/>
          <w:sz w:val="22"/>
          <w:szCs w:val="22"/>
        </w:rPr>
        <w:t>参选人：</w:t>
      </w:r>
      <w:r>
        <w:rPr>
          <w:rStyle w:val="173"/>
          <w:rFonts w:ascii="Times New Roman" w:hAnsi="Times New Roman" w:eastAsiaTheme="minorEastAsia"/>
          <w:kern w:val="0"/>
          <w:sz w:val="22"/>
          <w:szCs w:val="22"/>
          <w:u w:val="single"/>
        </w:rPr>
        <w:tab/>
      </w:r>
      <w:r>
        <w:rPr>
          <w:rStyle w:val="173"/>
          <w:rFonts w:ascii="Times New Roman" w:hAnsi="Times New Roman" w:eastAsiaTheme="minorEastAsia"/>
          <w:kern w:val="0"/>
          <w:sz w:val="22"/>
          <w:szCs w:val="22"/>
        </w:rPr>
        <w:t>（盖单位法人章）</w:t>
      </w:r>
    </w:p>
    <w:p>
      <w:pPr>
        <w:tabs>
          <w:tab w:val="left" w:leader="underscore" w:pos="6300"/>
        </w:tabs>
        <w:snapToGrid w:val="0"/>
        <w:spacing w:line="360" w:lineRule="auto"/>
        <w:ind w:firstLine="1680"/>
        <w:jc w:val="left"/>
        <w:rPr>
          <w:rStyle w:val="173"/>
          <w:rFonts w:ascii="Times New Roman" w:hAnsi="Times New Roman" w:eastAsiaTheme="minorEastAsia"/>
          <w:kern w:val="0"/>
          <w:sz w:val="22"/>
          <w:szCs w:val="22"/>
        </w:rPr>
      </w:pPr>
      <w:r>
        <w:rPr>
          <w:rStyle w:val="173"/>
          <w:rFonts w:ascii="Times New Roman" w:hAnsi="Times New Roman" w:eastAsiaTheme="minorEastAsia"/>
          <w:kern w:val="0"/>
          <w:sz w:val="22"/>
          <w:szCs w:val="22"/>
        </w:rPr>
        <w:t>法定代表人：</w:t>
      </w:r>
      <w:r>
        <w:rPr>
          <w:rStyle w:val="173"/>
          <w:rFonts w:ascii="Times New Roman" w:hAnsi="Times New Roman" w:eastAsiaTheme="minorEastAsia"/>
          <w:kern w:val="0"/>
          <w:sz w:val="22"/>
          <w:szCs w:val="22"/>
          <w:u w:val="single"/>
        </w:rPr>
        <w:tab/>
      </w:r>
      <w:r>
        <w:rPr>
          <w:rStyle w:val="173"/>
          <w:rFonts w:ascii="Times New Roman" w:hAnsi="Times New Roman" w:eastAsiaTheme="minorEastAsia"/>
          <w:kern w:val="0"/>
          <w:sz w:val="22"/>
          <w:szCs w:val="22"/>
          <w:u w:val="single"/>
        </w:rPr>
        <w:tab/>
      </w:r>
      <w:r>
        <w:rPr>
          <w:rStyle w:val="173"/>
          <w:rFonts w:ascii="Times New Roman" w:hAnsi="Times New Roman" w:eastAsiaTheme="minorEastAsia"/>
          <w:kern w:val="0"/>
          <w:sz w:val="22"/>
          <w:szCs w:val="22"/>
        </w:rPr>
        <w:t>（签名）</w:t>
      </w:r>
    </w:p>
    <w:p>
      <w:pPr>
        <w:tabs>
          <w:tab w:val="right" w:leader="underscore" w:pos="6720"/>
        </w:tabs>
        <w:snapToGrid w:val="0"/>
        <w:spacing w:line="360" w:lineRule="auto"/>
        <w:ind w:firstLine="1680"/>
        <w:jc w:val="left"/>
        <w:rPr>
          <w:rStyle w:val="173"/>
          <w:rFonts w:ascii="Times New Roman" w:hAnsi="Times New Roman" w:eastAsiaTheme="minorEastAsia"/>
          <w:kern w:val="0"/>
          <w:sz w:val="22"/>
          <w:szCs w:val="22"/>
        </w:rPr>
      </w:pPr>
      <w:r>
        <w:rPr>
          <w:rStyle w:val="173"/>
          <w:rFonts w:ascii="Times New Roman" w:hAnsi="Times New Roman" w:eastAsiaTheme="minorEastAsia"/>
          <w:kern w:val="0"/>
          <w:sz w:val="22"/>
          <w:szCs w:val="22"/>
        </w:rPr>
        <w:t>身份证号码：</w:t>
      </w:r>
      <w:r>
        <w:rPr>
          <w:rStyle w:val="173"/>
          <w:rFonts w:ascii="Times New Roman" w:hAnsi="Times New Roman" w:eastAsiaTheme="minorEastAsia"/>
          <w:kern w:val="0"/>
          <w:sz w:val="22"/>
          <w:szCs w:val="22"/>
          <w:u w:val="single"/>
        </w:rPr>
        <w:tab/>
      </w:r>
    </w:p>
    <w:p>
      <w:pPr>
        <w:tabs>
          <w:tab w:val="right" w:leader="underscore" w:pos="6720"/>
        </w:tabs>
        <w:snapToGrid w:val="0"/>
        <w:spacing w:line="360" w:lineRule="auto"/>
        <w:ind w:firstLine="1680"/>
        <w:jc w:val="left"/>
        <w:rPr>
          <w:rStyle w:val="173"/>
          <w:rFonts w:ascii="Times New Roman" w:hAnsi="Times New Roman" w:eastAsiaTheme="minorEastAsia"/>
          <w:kern w:val="0"/>
          <w:sz w:val="22"/>
          <w:szCs w:val="22"/>
        </w:rPr>
      </w:pPr>
      <w:r>
        <w:rPr>
          <w:rStyle w:val="173"/>
          <w:rFonts w:ascii="Times New Roman" w:hAnsi="Times New Roman" w:eastAsiaTheme="minorEastAsia"/>
          <w:kern w:val="0"/>
          <w:sz w:val="22"/>
          <w:szCs w:val="22"/>
        </w:rPr>
        <w:t>委托代理人：</w:t>
      </w:r>
      <w:r>
        <w:rPr>
          <w:rStyle w:val="173"/>
          <w:rFonts w:ascii="Times New Roman" w:hAnsi="Times New Roman" w:eastAsiaTheme="minorEastAsia"/>
          <w:kern w:val="0"/>
          <w:sz w:val="22"/>
          <w:szCs w:val="22"/>
          <w:u w:val="single"/>
        </w:rPr>
        <w:tab/>
      </w:r>
      <w:r>
        <w:rPr>
          <w:rStyle w:val="173"/>
          <w:rFonts w:ascii="Times New Roman" w:hAnsi="Times New Roman" w:eastAsiaTheme="minorEastAsia"/>
          <w:kern w:val="0"/>
          <w:sz w:val="22"/>
          <w:szCs w:val="22"/>
        </w:rPr>
        <w:t>（签名）</w:t>
      </w:r>
    </w:p>
    <w:p>
      <w:pPr>
        <w:tabs>
          <w:tab w:val="right" w:leader="underscore" w:pos="6825"/>
        </w:tabs>
        <w:snapToGrid w:val="0"/>
        <w:spacing w:line="360" w:lineRule="auto"/>
        <w:ind w:firstLine="1680"/>
        <w:jc w:val="left"/>
        <w:rPr>
          <w:rStyle w:val="173"/>
          <w:rFonts w:ascii="Times New Roman" w:hAnsi="Times New Roman" w:eastAsiaTheme="minorEastAsia"/>
          <w:kern w:val="0"/>
          <w:sz w:val="22"/>
          <w:szCs w:val="22"/>
          <w:u w:val="single"/>
        </w:rPr>
      </w:pPr>
      <w:r>
        <w:rPr>
          <w:rStyle w:val="173"/>
          <w:rFonts w:ascii="Times New Roman" w:hAnsi="Times New Roman" w:eastAsiaTheme="minorEastAsia"/>
          <w:kern w:val="0"/>
          <w:sz w:val="22"/>
          <w:szCs w:val="22"/>
        </w:rPr>
        <w:t>身份证号码：</w:t>
      </w:r>
      <w:r>
        <w:rPr>
          <w:rStyle w:val="173"/>
          <w:rFonts w:ascii="Times New Roman" w:hAnsi="Times New Roman" w:eastAsiaTheme="minorEastAsia"/>
          <w:kern w:val="0"/>
          <w:sz w:val="22"/>
          <w:szCs w:val="22"/>
          <w:u w:val="single"/>
        </w:rPr>
        <w:tab/>
      </w:r>
    </w:p>
    <w:p>
      <w:pPr>
        <w:tabs>
          <w:tab w:val="right" w:leader="underscore" w:pos="6825"/>
        </w:tabs>
        <w:snapToGrid w:val="0"/>
        <w:spacing w:line="360" w:lineRule="auto"/>
        <w:ind w:firstLine="1680"/>
        <w:jc w:val="left"/>
        <w:rPr>
          <w:rStyle w:val="173"/>
          <w:rFonts w:ascii="Times New Roman" w:hAnsi="Times New Roman" w:eastAsiaTheme="minorEastAsia"/>
          <w:kern w:val="0"/>
          <w:sz w:val="22"/>
          <w:szCs w:val="22"/>
        </w:rPr>
      </w:pPr>
      <w:r>
        <w:rPr>
          <w:rStyle w:val="173"/>
          <w:rFonts w:ascii="Times New Roman" w:hAnsi="Times New Roman" w:eastAsiaTheme="minorEastAsia"/>
          <w:kern w:val="0"/>
          <w:sz w:val="22"/>
          <w:szCs w:val="22"/>
        </w:rPr>
        <w:t>社保号：</w:t>
      </w:r>
      <w:r>
        <w:rPr>
          <w:rStyle w:val="173"/>
          <w:rFonts w:ascii="Times New Roman" w:hAnsi="Times New Roman" w:eastAsiaTheme="minorEastAsia"/>
          <w:kern w:val="0"/>
          <w:sz w:val="22"/>
          <w:szCs w:val="22"/>
        </w:rPr>
        <w:tab/>
      </w:r>
    </w:p>
    <w:p>
      <w:pPr>
        <w:tabs>
          <w:tab w:val="left" w:leader="hyphen" w:pos="4005"/>
          <w:tab w:val="left" w:pos="4100"/>
          <w:tab w:val="decimal" w:leader="hyphen" w:pos="5040"/>
        </w:tabs>
        <w:snapToGrid w:val="0"/>
        <w:spacing w:line="360" w:lineRule="auto"/>
        <w:ind w:firstLine="3780"/>
        <w:jc w:val="left"/>
        <w:rPr>
          <w:rStyle w:val="173"/>
          <w:rFonts w:ascii="Times New Roman" w:hAnsi="Times New Roman" w:eastAsiaTheme="minorEastAsia"/>
          <w:b/>
          <w:kern w:val="0"/>
          <w:sz w:val="22"/>
          <w:szCs w:val="22"/>
          <w:u w:val="single"/>
        </w:rPr>
      </w:pPr>
      <w:r>
        <w:rPr>
          <w:rStyle w:val="173"/>
          <w:rFonts w:ascii="Times New Roman" w:hAnsi="Times New Roman" w:eastAsiaTheme="minorEastAsia"/>
          <w:kern w:val="0"/>
          <w:sz w:val="22"/>
          <w:szCs w:val="22"/>
        </w:rPr>
        <w:t>年</w:t>
      </w:r>
      <w:r>
        <w:rPr>
          <w:rStyle w:val="173"/>
          <w:rFonts w:ascii="Times New Roman" w:hAnsi="Times New Roman" w:eastAsiaTheme="minorEastAsia"/>
          <w:kern w:val="0"/>
          <w:sz w:val="22"/>
          <w:szCs w:val="22"/>
          <w:u w:val="single"/>
        </w:rPr>
        <w:tab/>
      </w:r>
      <w:r>
        <w:rPr>
          <w:rStyle w:val="173"/>
          <w:rFonts w:ascii="Times New Roman" w:hAnsi="Times New Roman" w:eastAsiaTheme="minorEastAsia"/>
          <w:kern w:val="0"/>
          <w:sz w:val="22"/>
          <w:szCs w:val="22"/>
        </w:rPr>
        <w:t>月</w:t>
      </w:r>
      <w:r>
        <w:rPr>
          <w:rStyle w:val="173"/>
          <w:rFonts w:ascii="Times New Roman" w:hAnsi="Times New Roman" w:eastAsiaTheme="minorEastAsia"/>
          <w:kern w:val="0"/>
          <w:sz w:val="22"/>
          <w:szCs w:val="22"/>
          <w:u w:val="single"/>
        </w:rPr>
        <w:tab/>
      </w:r>
      <w:r>
        <w:rPr>
          <w:rStyle w:val="173"/>
          <w:rFonts w:ascii="Times New Roman" w:hAnsi="Times New Roman" w:eastAsiaTheme="minorEastAsia"/>
          <w:kern w:val="0"/>
          <w:sz w:val="22"/>
          <w:szCs w:val="22"/>
        </w:rPr>
        <w:t>日</w:t>
      </w:r>
    </w:p>
    <w:tbl>
      <w:tblPr>
        <w:tblStyle w:val="45"/>
        <w:tblpPr w:leftFromText="180" w:rightFromText="180" w:vertAnchor="text" w:horzAnchor="page" w:tblpX="6373" w:tblpY="448"/>
        <w:tblW w:w="4272" w:type="dxa"/>
        <w:tblInd w:w="0"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4272"/>
      </w:tblGrid>
      <w:tr>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2340" w:hRule="atLeast"/>
        </w:trPr>
        <w:tc>
          <w:tcPr>
            <w:tcW w:w="4272" w:type="dxa"/>
            <w:tcBorders>
              <w:top w:val="dotDotDash" w:color="000000" w:sz="4" w:space="0"/>
              <w:left w:val="dotDotDash" w:color="000000" w:sz="4" w:space="0"/>
              <w:bottom w:val="dotDotDash" w:color="000000" w:sz="4" w:space="0"/>
              <w:right w:val="dotDotDash" w:color="000000" w:sz="4" w:space="0"/>
            </w:tcBorders>
            <w:vAlign w:val="center"/>
          </w:tcPr>
          <w:p>
            <w:pPr>
              <w:spacing w:line="360" w:lineRule="auto"/>
              <w:jc w:val="center"/>
              <w:rPr>
                <w:rStyle w:val="173"/>
                <w:rFonts w:ascii="Times New Roman" w:hAnsi="Times New Roman" w:eastAsiaTheme="minorEastAsia"/>
                <w:b/>
                <w:sz w:val="22"/>
                <w:szCs w:val="22"/>
              </w:rPr>
            </w:pPr>
            <w:r>
              <w:rPr>
                <w:rStyle w:val="173"/>
                <w:rFonts w:ascii="Times New Roman" w:hAnsi="Times New Roman" w:eastAsiaTheme="minorEastAsia"/>
                <w:b/>
                <w:sz w:val="22"/>
                <w:szCs w:val="22"/>
              </w:rPr>
              <w:t>授权代理人身份证复印件</w:t>
            </w:r>
          </w:p>
          <w:p>
            <w:pPr>
              <w:spacing w:line="360" w:lineRule="auto"/>
              <w:jc w:val="center"/>
              <w:rPr>
                <w:rStyle w:val="173"/>
                <w:rFonts w:ascii="Times New Roman" w:hAnsi="Times New Roman" w:eastAsiaTheme="minorEastAsia"/>
                <w:b/>
                <w:sz w:val="22"/>
                <w:szCs w:val="22"/>
              </w:rPr>
            </w:pPr>
            <w:r>
              <w:rPr>
                <w:rStyle w:val="173"/>
                <w:rFonts w:ascii="Times New Roman" w:hAnsi="Times New Roman" w:eastAsiaTheme="minorEastAsia"/>
                <w:b/>
                <w:sz w:val="22"/>
                <w:szCs w:val="22"/>
              </w:rPr>
              <w:t>（双面）</w:t>
            </w:r>
          </w:p>
        </w:tc>
      </w:tr>
    </w:tbl>
    <w:p>
      <w:pPr>
        <w:snapToGrid w:val="0"/>
        <w:spacing w:line="360" w:lineRule="auto"/>
        <w:jc w:val="center"/>
        <w:rPr>
          <w:rStyle w:val="173"/>
          <w:rFonts w:ascii="Times New Roman" w:hAnsi="Times New Roman" w:eastAsiaTheme="minorEastAsia"/>
          <w:b/>
          <w:kern w:val="0"/>
          <w:sz w:val="22"/>
          <w:szCs w:val="22"/>
          <w:u w:val="single"/>
        </w:rPr>
      </w:pPr>
    </w:p>
    <w:tbl>
      <w:tblPr>
        <w:tblStyle w:val="45"/>
        <w:tblpPr w:leftFromText="180" w:rightFromText="180" w:vertAnchor="text" w:horzAnchor="margin" w:tblpY="120"/>
        <w:tblW w:w="4248" w:type="dxa"/>
        <w:tblInd w:w="0"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4248"/>
      </w:tblGrid>
      <w:tr>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2340" w:hRule="atLeast"/>
        </w:trPr>
        <w:tc>
          <w:tcPr>
            <w:tcW w:w="4248" w:type="dxa"/>
            <w:tcBorders>
              <w:top w:val="dotDotDash" w:color="000000" w:sz="4" w:space="0"/>
              <w:left w:val="dotDotDash" w:color="000000" w:sz="4" w:space="0"/>
              <w:bottom w:val="dotDotDash" w:color="000000" w:sz="4" w:space="0"/>
              <w:right w:val="dotDotDash" w:color="000000" w:sz="4" w:space="0"/>
            </w:tcBorders>
            <w:vAlign w:val="center"/>
          </w:tcPr>
          <w:p>
            <w:pPr>
              <w:spacing w:line="360" w:lineRule="auto"/>
              <w:jc w:val="center"/>
              <w:rPr>
                <w:rStyle w:val="173"/>
                <w:rFonts w:ascii="Times New Roman" w:hAnsi="Times New Roman" w:eastAsiaTheme="minorEastAsia"/>
                <w:b/>
                <w:sz w:val="22"/>
                <w:szCs w:val="22"/>
              </w:rPr>
            </w:pPr>
            <w:r>
              <w:rPr>
                <w:rStyle w:val="173"/>
                <w:rFonts w:ascii="Times New Roman" w:hAnsi="Times New Roman" w:eastAsiaTheme="minorEastAsia"/>
                <w:b/>
                <w:sz w:val="22"/>
                <w:szCs w:val="22"/>
              </w:rPr>
              <w:t>法定代表人身份证复印件</w:t>
            </w:r>
          </w:p>
          <w:p>
            <w:pPr>
              <w:spacing w:line="360" w:lineRule="auto"/>
              <w:jc w:val="center"/>
              <w:rPr>
                <w:rStyle w:val="173"/>
                <w:rFonts w:ascii="Times New Roman" w:hAnsi="Times New Roman" w:eastAsiaTheme="minorEastAsia"/>
                <w:b/>
                <w:sz w:val="22"/>
                <w:szCs w:val="22"/>
              </w:rPr>
            </w:pPr>
            <w:r>
              <w:rPr>
                <w:rStyle w:val="173"/>
                <w:rFonts w:ascii="Times New Roman" w:hAnsi="Times New Roman" w:eastAsiaTheme="minorEastAsia"/>
                <w:b/>
                <w:sz w:val="22"/>
                <w:szCs w:val="22"/>
              </w:rPr>
              <w:t>（双面）</w:t>
            </w:r>
          </w:p>
        </w:tc>
      </w:tr>
    </w:tbl>
    <w:p>
      <w:pPr>
        <w:pStyle w:val="3"/>
        <w:rPr>
          <w:rFonts w:ascii="Times New Roman" w:hAnsi="Times New Roman" w:eastAsiaTheme="minorEastAsia"/>
          <w:sz w:val="22"/>
          <w:szCs w:val="28"/>
        </w:rPr>
      </w:pPr>
    </w:p>
    <w:p>
      <w:pPr>
        <w:rPr>
          <w:rFonts w:ascii="Times New Roman" w:hAnsi="Times New Roman" w:eastAsiaTheme="minorEastAsia"/>
          <w:sz w:val="22"/>
          <w:szCs w:val="28"/>
        </w:rPr>
      </w:pPr>
    </w:p>
    <w:p>
      <w:pPr>
        <w:pStyle w:val="3"/>
        <w:rPr>
          <w:rFonts w:ascii="Times New Roman" w:hAnsi="Times New Roman" w:eastAsiaTheme="minorEastAsia"/>
          <w:sz w:val="22"/>
          <w:szCs w:val="28"/>
        </w:rPr>
      </w:pPr>
    </w:p>
    <w:p>
      <w:pPr>
        <w:spacing w:line="300" w:lineRule="exact"/>
        <w:ind w:left="420"/>
        <w:rPr>
          <w:rStyle w:val="173"/>
          <w:rFonts w:ascii="Times New Roman" w:hAnsi="Times New Roman" w:eastAsiaTheme="minorEastAsia"/>
          <w:kern w:val="0"/>
          <w:sz w:val="22"/>
          <w:szCs w:val="22"/>
        </w:rPr>
      </w:pPr>
    </w:p>
    <w:p>
      <w:pPr>
        <w:spacing w:line="300" w:lineRule="exact"/>
        <w:ind w:left="420"/>
        <w:rPr>
          <w:rStyle w:val="173"/>
          <w:rFonts w:ascii="Times New Roman" w:hAnsi="Times New Roman" w:eastAsiaTheme="minorEastAsia"/>
          <w:kern w:val="0"/>
          <w:sz w:val="22"/>
          <w:szCs w:val="22"/>
        </w:rPr>
      </w:pPr>
    </w:p>
    <w:p>
      <w:pPr>
        <w:tabs>
          <w:tab w:val="left" w:pos="1680"/>
          <w:tab w:val="left" w:pos="4215"/>
          <w:tab w:val="left" w:pos="4305"/>
          <w:tab w:val="left" w:pos="8000"/>
        </w:tabs>
        <w:autoSpaceDE w:val="0"/>
        <w:autoSpaceDN w:val="0"/>
        <w:adjustRightInd w:val="0"/>
        <w:snapToGrid w:val="0"/>
        <w:spacing w:line="360" w:lineRule="auto"/>
        <w:ind w:firstLine="440" w:firstLineChars="200"/>
        <w:rPr>
          <w:rFonts w:ascii="Times New Roman" w:hAnsi="Times New Roman" w:eastAsiaTheme="minorEastAsia"/>
          <w:kern w:val="0"/>
          <w:sz w:val="22"/>
          <w:szCs w:val="22"/>
        </w:rPr>
      </w:pPr>
      <w:r>
        <w:rPr>
          <w:rFonts w:ascii="Times New Roman" w:hAnsi="Times New Roman" w:eastAsiaTheme="minorEastAsia"/>
          <w:kern w:val="0"/>
          <w:sz w:val="22"/>
          <w:szCs w:val="22"/>
        </w:rPr>
        <w:t>注：1、法定代表人参加参选人活动并签署文件的不需要授权委托书，只需提供法定代表人身份证明；非法定代表人参加参选人活动及签署文件的除提供法定代表人身份证明外还须提供授权委托书。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40" w:firstLineChars="200"/>
        <w:rPr>
          <w:rFonts w:ascii="Times New Roman" w:hAnsi="Times New Roman" w:eastAsiaTheme="minorEastAsia"/>
          <w:sz w:val="22"/>
          <w:szCs w:val="28"/>
        </w:rPr>
      </w:pPr>
      <w:r>
        <w:rPr>
          <w:rFonts w:ascii="Times New Roman" w:hAnsi="Times New Roman" w:eastAsiaTheme="minorEastAsia"/>
          <w:kern w:val="0"/>
          <w:sz w:val="22"/>
          <w:szCs w:val="22"/>
        </w:rPr>
        <w:t>2.</w:t>
      </w:r>
      <w:r>
        <w:rPr>
          <w:rFonts w:ascii="Times New Roman" w:hAnsi="Times New Roman" w:eastAsiaTheme="minorEastAsia"/>
          <w:sz w:val="22"/>
          <w:szCs w:val="28"/>
        </w:rPr>
        <w:t>授权委托书需按上述格式填写完整，不可缺少内容。在此基础上增加内容的不影响其有效性。</w:t>
      </w:r>
    </w:p>
    <w:p>
      <w:pPr>
        <w:pStyle w:val="179"/>
        <w:rPr>
          <w:rFonts w:ascii="Times New Roman" w:hAnsi="Times New Roman" w:eastAsiaTheme="minorEastAsia"/>
          <w:i/>
          <w:sz w:val="36"/>
          <w:szCs w:val="22"/>
        </w:rPr>
        <w:sectPr>
          <w:pgSz w:w="11907" w:h="16840"/>
          <w:pgMar w:top="1304" w:right="1304" w:bottom="1304" w:left="1389" w:header="720" w:footer="720" w:gutter="0"/>
          <w:cols w:space="720" w:num="1"/>
          <w:docGrid w:linePitch="286" w:charSpace="0"/>
        </w:sectPr>
      </w:pPr>
      <w:r>
        <w:rPr>
          <w:rStyle w:val="173"/>
          <w:rFonts w:ascii="Times New Roman" w:hAnsi="Times New Roman" w:eastAsiaTheme="minorEastAsia"/>
          <w:sz w:val="36"/>
          <w:szCs w:val="22"/>
        </w:rPr>
        <w:br w:type="page"/>
      </w:r>
    </w:p>
    <w:p>
      <w:pPr>
        <w:pStyle w:val="3"/>
        <w:jc w:val="center"/>
        <w:rPr>
          <w:rFonts w:ascii="Times New Roman" w:hAnsi="Times New Roman" w:eastAsiaTheme="minorEastAsia"/>
          <w:b/>
          <w:bCs/>
          <w:sz w:val="32"/>
          <w:szCs w:val="32"/>
        </w:rPr>
      </w:pPr>
    </w:p>
    <w:p>
      <w:pPr>
        <w:pStyle w:val="3"/>
        <w:jc w:val="center"/>
        <w:outlineLvl w:val="0"/>
        <w:rPr>
          <w:rFonts w:ascii="Times New Roman" w:hAnsi="Times New Roman" w:eastAsiaTheme="minorEastAsia"/>
          <w:b/>
          <w:bCs/>
          <w:sz w:val="32"/>
          <w:szCs w:val="32"/>
        </w:rPr>
      </w:pPr>
      <w:r>
        <w:rPr>
          <w:rFonts w:ascii="Times New Roman" w:hAnsi="Times New Roman" w:eastAsiaTheme="minorEastAsia"/>
          <w:b/>
          <w:bCs/>
          <w:sz w:val="32"/>
          <w:szCs w:val="32"/>
        </w:rPr>
        <w:t>（三）参选人参选保证金</w:t>
      </w:r>
    </w:p>
    <w:p>
      <w:pPr>
        <w:pStyle w:val="3"/>
        <w:jc w:val="left"/>
        <w:rPr>
          <w:rFonts w:ascii="Times New Roman" w:hAnsi="Times New Roman" w:eastAsiaTheme="minorEastAsia"/>
          <w:sz w:val="22"/>
          <w:szCs w:val="22"/>
        </w:rPr>
      </w:pPr>
    </w:p>
    <w:p>
      <w:pPr>
        <w:pStyle w:val="3"/>
        <w:jc w:val="left"/>
        <w:rPr>
          <w:rFonts w:ascii="Times New Roman" w:hAnsi="Times New Roman" w:eastAsiaTheme="minorEastAsia"/>
          <w:sz w:val="22"/>
          <w:szCs w:val="28"/>
        </w:rPr>
        <w:sectPr>
          <w:pgSz w:w="11907" w:h="16840"/>
          <w:pgMar w:top="1304" w:right="1304" w:bottom="1304" w:left="1389" w:header="720" w:footer="720" w:gutter="0"/>
          <w:cols w:space="720" w:num="1"/>
          <w:docGrid w:linePitch="286" w:charSpace="0"/>
        </w:sectPr>
      </w:pPr>
      <w:r>
        <w:rPr>
          <w:rFonts w:ascii="Times New Roman" w:hAnsi="Times New Roman" w:eastAsiaTheme="minorEastAsia"/>
          <w:sz w:val="22"/>
          <w:szCs w:val="22"/>
        </w:rPr>
        <w:t>以转账支票或电汇形式交纳参选人参选保证金的提供转账证明材料</w:t>
      </w:r>
    </w:p>
    <w:p>
      <w:pPr>
        <w:pStyle w:val="3"/>
        <w:jc w:val="center"/>
        <w:outlineLvl w:val="0"/>
        <w:rPr>
          <w:rStyle w:val="173"/>
          <w:rFonts w:ascii="Times New Roman" w:hAnsi="Times New Roman" w:eastAsiaTheme="minorEastAsia"/>
          <w:sz w:val="28"/>
          <w:szCs w:val="28"/>
        </w:rPr>
      </w:pPr>
      <w:r>
        <w:rPr>
          <w:rFonts w:ascii="Times New Roman" w:hAnsi="Times New Roman" w:eastAsiaTheme="minorEastAsia"/>
          <w:b/>
          <w:bCs/>
          <w:sz w:val="28"/>
          <w:szCs w:val="28"/>
        </w:rPr>
        <w:t>（四）资格审查资料</w:t>
      </w:r>
    </w:p>
    <w:p>
      <w:pPr>
        <w:jc w:val="left"/>
        <w:outlineLvl w:val="0"/>
        <w:rPr>
          <w:rStyle w:val="173"/>
          <w:rFonts w:ascii="Times New Roman" w:hAnsi="Times New Roman" w:eastAsiaTheme="minorEastAsia"/>
          <w:sz w:val="28"/>
          <w:szCs w:val="28"/>
        </w:rPr>
      </w:pPr>
    </w:p>
    <w:p>
      <w:pPr>
        <w:jc w:val="center"/>
        <w:outlineLvl w:val="0"/>
        <w:rPr>
          <w:rStyle w:val="173"/>
          <w:rFonts w:ascii="Times New Roman" w:hAnsi="Times New Roman" w:eastAsiaTheme="minorEastAsia"/>
          <w:sz w:val="28"/>
          <w:szCs w:val="28"/>
        </w:rPr>
      </w:pPr>
      <w:r>
        <w:rPr>
          <w:rStyle w:val="173"/>
          <w:rFonts w:ascii="Times New Roman" w:hAnsi="Times New Roman" w:eastAsiaTheme="minorEastAsia"/>
          <w:sz w:val="28"/>
          <w:szCs w:val="28"/>
        </w:rPr>
        <w:t>参选人基本情况表</w:t>
      </w:r>
    </w:p>
    <w:p>
      <w:pPr>
        <w:pStyle w:val="3"/>
      </w:pPr>
    </w:p>
    <w:tbl>
      <w:tblPr>
        <w:tblStyle w:val="45"/>
        <w:tblW w:w="8568" w:type="dxa"/>
        <w:tblInd w:w="-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580"/>
        <w:gridCol w:w="1046"/>
        <w:gridCol w:w="951"/>
        <w:gridCol w:w="840"/>
        <w:gridCol w:w="420"/>
        <w:gridCol w:w="96"/>
        <w:gridCol w:w="1293"/>
        <w:gridCol w:w="491"/>
        <w:gridCol w:w="859"/>
        <w:gridCol w:w="99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参选人名称</w:t>
            </w:r>
          </w:p>
        </w:tc>
        <w:tc>
          <w:tcPr>
            <w:tcW w:w="6988" w:type="dxa"/>
            <w:gridSpan w:val="9"/>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注册地址</w:t>
            </w:r>
          </w:p>
        </w:tc>
        <w:tc>
          <w:tcPr>
            <w:tcW w:w="3353" w:type="dxa"/>
            <w:gridSpan w:val="5"/>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c>
          <w:tcPr>
            <w:tcW w:w="1293"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邮政编码</w:t>
            </w:r>
          </w:p>
        </w:tc>
        <w:tc>
          <w:tcPr>
            <w:tcW w:w="2342" w:type="dxa"/>
            <w:gridSpan w:val="3"/>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vMerge w:val="restart"/>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联系方式</w:t>
            </w:r>
          </w:p>
        </w:tc>
        <w:tc>
          <w:tcPr>
            <w:tcW w:w="1046"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联系人</w:t>
            </w:r>
          </w:p>
        </w:tc>
        <w:tc>
          <w:tcPr>
            <w:tcW w:w="2307" w:type="dxa"/>
            <w:gridSpan w:val="4"/>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c>
          <w:tcPr>
            <w:tcW w:w="1293"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电话</w:t>
            </w:r>
          </w:p>
        </w:tc>
        <w:tc>
          <w:tcPr>
            <w:tcW w:w="2342" w:type="dxa"/>
            <w:gridSpan w:val="3"/>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c>
          <w:tcPr>
            <w:tcW w:w="1580" w:type="dxa"/>
            <w:vMerge w:val="continue"/>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c>
          <w:tcPr>
            <w:tcW w:w="1046"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传</w:t>
            </w:r>
            <w:r>
              <w:rPr>
                <w:rStyle w:val="173"/>
                <w:rFonts w:ascii="Times New Roman" w:hAnsi="Times New Roman" w:eastAsiaTheme="minorEastAsia"/>
                <w:sz w:val="24"/>
              </w:rPr>
              <w:tab/>
            </w:r>
            <w:r>
              <w:rPr>
                <w:rStyle w:val="173"/>
                <w:rFonts w:ascii="Times New Roman" w:hAnsi="Times New Roman" w:eastAsiaTheme="minorEastAsia"/>
                <w:sz w:val="24"/>
              </w:rPr>
              <w:t>真</w:t>
            </w:r>
          </w:p>
        </w:tc>
        <w:tc>
          <w:tcPr>
            <w:tcW w:w="2307" w:type="dxa"/>
            <w:gridSpan w:val="4"/>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c>
          <w:tcPr>
            <w:tcW w:w="1293"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网址</w:t>
            </w:r>
          </w:p>
        </w:tc>
        <w:tc>
          <w:tcPr>
            <w:tcW w:w="2342" w:type="dxa"/>
            <w:gridSpan w:val="3"/>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组织结构</w:t>
            </w:r>
          </w:p>
        </w:tc>
        <w:tc>
          <w:tcPr>
            <w:tcW w:w="6988" w:type="dxa"/>
            <w:gridSpan w:val="9"/>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法定代表人</w:t>
            </w:r>
          </w:p>
        </w:tc>
        <w:tc>
          <w:tcPr>
            <w:tcW w:w="1046"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姓名</w:t>
            </w:r>
          </w:p>
        </w:tc>
        <w:tc>
          <w:tcPr>
            <w:tcW w:w="951"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c>
          <w:tcPr>
            <w:tcW w:w="1260"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技术职称</w:t>
            </w:r>
          </w:p>
        </w:tc>
        <w:tc>
          <w:tcPr>
            <w:tcW w:w="1880" w:type="dxa"/>
            <w:gridSpan w:val="3"/>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c>
          <w:tcPr>
            <w:tcW w:w="859"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电话</w:t>
            </w:r>
          </w:p>
        </w:tc>
        <w:tc>
          <w:tcPr>
            <w:tcW w:w="992"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技术负责人</w:t>
            </w:r>
          </w:p>
        </w:tc>
        <w:tc>
          <w:tcPr>
            <w:tcW w:w="1046"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姓名</w:t>
            </w:r>
          </w:p>
        </w:tc>
        <w:tc>
          <w:tcPr>
            <w:tcW w:w="951"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c>
          <w:tcPr>
            <w:tcW w:w="1260"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技术职称</w:t>
            </w:r>
          </w:p>
        </w:tc>
        <w:tc>
          <w:tcPr>
            <w:tcW w:w="1880" w:type="dxa"/>
            <w:gridSpan w:val="3"/>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c>
          <w:tcPr>
            <w:tcW w:w="859"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电话</w:t>
            </w:r>
          </w:p>
        </w:tc>
        <w:tc>
          <w:tcPr>
            <w:tcW w:w="992"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成立时间</w:t>
            </w:r>
          </w:p>
        </w:tc>
        <w:tc>
          <w:tcPr>
            <w:tcW w:w="1997"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c>
          <w:tcPr>
            <w:tcW w:w="4991" w:type="dxa"/>
            <w:gridSpan w:val="7"/>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员工总人数：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企业资质等级</w:t>
            </w:r>
          </w:p>
        </w:tc>
        <w:tc>
          <w:tcPr>
            <w:tcW w:w="1997"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c>
          <w:tcPr>
            <w:tcW w:w="840" w:type="dxa"/>
            <w:vMerge w:val="restart"/>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其中</w:t>
            </w:r>
          </w:p>
        </w:tc>
        <w:tc>
          <w:tcPr>
            <w:tcW w:w="2300" w:type="dxa"/>
            <w:gridSpan w:val="4"/>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项目经理</w:t>
            </w:r>
          </w:p>
        </w:tc>
        <w:tc>
          <w:tcPr>
            <w:tcW w:w="1851"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营业执照号</w:t>
            </w:r>
          </w:p>
        </w:tc>
        <w:tc>
          <w:tcPr>
            <w:tcW w:w="1997"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c>
          <w:tcPr>
            <w:tcW w:w="840" w:type="dxa"/>
            <w:vMerge w:val="continue"/>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注册资金</w:t>
            </w:r>
          </w:p>
        </w:tc>
        <w:tc>
          <w:tcPr>
            <w:tcW w:w="1997"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c>
          <w:tcPr>
            <w:tcW w:w="840" w:type="dxa"/>
            <w:vMerge w:val="continue"/>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开户银行</w:t>
            </w:r>
          </w:p>
        </w:tc>
        <w:tc>
          <w:tcPr>
            <w:tcW w:w="1997"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c>
          <w:tcPr>
            <w:tcW w:w="840" w:type="dxa"/>
            <w:vMerge w:val="continue"/>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账号</w:t>
            </w:r>
          </w:p>
        </w:tc>
        <w:tc>
          <w:tcPr>
            <w:tcW w:w="1997"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c>
          <w:tcPr>
            <w:tcW w:w="840" w:type="dxa"/>
            <w:vMerge w:val="continue"/>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技</w:t>
            </w:r>
            <w:r>
              <w:rPr>
                <w:rStyle w:val="173"/>
                <w:rFonts w:ascii="Times New Roman" w:hAnsi="Times New Roman" w:eastAsiaTheme="minorEastAsia"/>
                <w:sz w:val="24"/>
              </w:rPr>
              <w:tab/>
            </w:r>
            <w:r>
              <w:rPr>
                <w:rStyle w:val="173"/>
                <w:rFonts w:ascii="Times New Roman" w:hAnsi="Times New Roman" w:eastAsiaTheme="minorEastAsia"/>
                <w:sz w:val="24"/>
              </w:rPr>
              <w:t>工</w:t>
            </w:r>
          </w:p>
        </w:tc>
        <w:tc>
          <w:tcPr>
            <w:tcW w:w="1851"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经营范围</w:t>
            </w:r>
          </w:p>
        </w:tc>
        <w:tc>
          <w:tcPr>
            <w:tcW w:w="6988" w:type="dxa"/>
            <w:gridSpan w:val="9"/>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50" w:hRule="atLeast"/>
        </w:trPr>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r>
              <w:rPr>
                <w:rStyle w:val="173"/>
                <w:rFonts w:ascii="Times New Roman" w:hAnsi="Times New Roman" w:eastAsiaTheme="minorEastAsia"/>
                <w:sz w:val="24"/>
              </w:rPr>
              <w:t>备注</w:t>
            </w:r>
          </w:p>
        </w:tc>
        <w:tc>
          <w:tcPr>
            <w:tcW w:w="6988" w:type="dxa"/>
            <w:gridSpan w:val="9"/>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ascii="Times New Roman" w:hAnsi="Times New Roman" w:eastAsiaTheme="minorEastAsia"/>
                <w:sz w:val="24"/>
              </w:rPr>
            </w:pPr>
          </w:p>
        </w:tc>
      </w:tr>
    </w:tbl>
    <w:p>
      <w:pPr>
        <w:pStyle w:val="179"/>
        <w:ind w:firstLine="602" w:firstLineChars="200"/>
        <w:rPr>
          <w:rStyle w:val="173"/>
          <w:rFonts w:ascii="Times New Roman" w:hAnsi="Times New Roman" w:eastAsiaTheme="minorEastAsia"/>
          <w:sz w:val="24"/>
          <w:szCs w:val="24"/>
        </w:rPr>
      </w:pPr>
      <w:r>
        <w:rPr>
          <w:rStyle w:val="173"/>
          <w:rFonts w:ascii="Times New Roman" w:hAnsi="Times New Roman" w:eastAsiaTheme="minorEastAsia"/>
          <w:sz w:val="30"/>
          <w:szCs w:val="30"/>
        </w:rPr>
        <w:t>提示：</w:t>
      </w:r>
      <w:r>
        <w:rPr>
          <w:rStyle w:val="173"/>
          <w:rFonts w:ascii="Times New Roman" w:hAnsi="Times New Roman" w:eastAsiaTheme="minorEastAsia"/>
          <w:sz w:val="24"/>
          <w:szCs w:val="24"/>
        </w:rPr>
        <w:t>请参选人按照本比选文件第二章8参选人资质条件、能力和信誉中的要求提供证明材料</w:t>
      </w:r>
    </w:p>
    <w:p>
      <w:pPr>
        <w:spacing w:line="360" w:lineRule="auto"/>
        <w:jc w:val="center"/>
        <w:rPr>
          <w:rFonts w:ascii="Times New Roman" w:hAnsi="Times New Roman" w:eastAsiaTheme="minorEastAsia"/>
          <w:kern w:val="0"/>
        </w:rPr>
      </w:pPr>
      <w:r>
        <w:rPr>
          <w:rStyle w:val="173"/>
          <w:rFonts w:ascii="Times New Roman" w:hAnsi="Times New Roman" w:eastAsiaTheme="minorEastAsia"/>
        </w:rPr>
        <w:br w:type="page"/>
      </w:r>
      <w:r>
        <w:rPr>
          <w:rStyle w:val="173"/>
          <w:rFonts w:ascii="Times New Roman" w:hAnsi="Times New Roman" w:eastAsiaTheme="minorEastAsia"/>
          <w:sz w:val="28"/>
          <w:szCs w:val="28"/>
        </w:rPr>
        <w:t>（五）报价部分</w:t>
      </w:r>
    </w:p>
    <w:p>
      <w:pPr>
        <w:rPr>
          <w:rFonts w:ascii="Times New Roman" w:hAnsi="Times New Roman" w:eastAsiaTheme="minorEastAsia"/>
        </w:rPr>
      </w:pPr>
    </w:p>
    <w:p>
      <w:pPr>
        <w:rPr>
          <w:rFonts w:ascii="Times New Roman" w:hAnsi="Times New Roman" w:eastAsiaTheme="minorEastAsia"/>
        </w:rPr>
      </w:pPr>
    </w:p>
    <w:tbl>
      <w:tblPr>
        <w:tblStyle w:val="45"/>
        <w:tblpPr w:leftFromText="180" w:rightFromText="180" w:vertAnchor="text" w:horzAnchor="page" w:tblpX="1487" w:tblpY="-1439"/>
        <w:tblOverlap w:val="never"/>
        <w:tblW w:w="9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96"/>
        <w:gridCol w:w="761"/>
        <w:gridCol w:w="2226"/>
        <w:gridCol w:w="343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43"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kern w:val="0"/>
                <w:sz w:val="20"/>
                <w:szCs w:val="20"/>
              </w:rPr>
            </w:pPr>
            <w:r>
              <w:rPr>
                <w:rFonts w:ascii="Times New Roman" w:hAnsi="Times New Roman" w:eastAsia="方正仿宋_GBK"/>
                <w:b/>
                <w:bCs/>
                <w:sz w:val="32"/>
                <w:szCs w:val="32"/>
              </w:rPr>
              <w:t>上桥公司润渝米业大米加工车间作业工序劳务</w:t>
            </w:r>
            <w:r>
              <w:rPr>
                <w:rFonts w:ascii="Times New Roman" w:hAnsi="Times New Roman" w:eastAsia="方正仿宋_GBK"/>
                <w:b/>
                <w:bCs/>
                <w:kern w:val="0"/>
                <w:sz w:val="32"/>
                <w:szCs w:val="32"/>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工序序号</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作业工序</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作业编号</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作业项目</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工作内容</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结算单价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原粮入库</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原粮(稻谷)散粮车入仓</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含卸料设备搭接、场地清洁等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原粮(稻谷)翻斗车入仓</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含卸料设备搭接、场地清洁等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原粮(大米)入仓</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含粮包拆线、废料整理、场地清洁等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成品包装入库</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4</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接成品薄膜袋2.5kg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两面单层整形包装（自动线），含包装物准备、人工装箱（袋）、托盘堆码、叉货入库、场地清洁等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5</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接成品薄膜袋5kg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两面单层整形包装（自动线），含包装物准备、人工装箱（袋）、托盘堆码、叉货入库、场地清洁等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6</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接成品薄膜袋2.5kg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两面单层整形包装(自动线)，含包装物准备、自动装箱（袋）、托盘堆码、叉货入库、场地清洁等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7</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接成品薄膜袋5kg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两面单层整形包装(自动线)，含包装物准备、自动装箱（袋）、托盘堆码、叉货入库、场地清洁等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8</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接成品薄膜袋2.5kg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六面双层整形包装（自动线），含包装物准备、人工装箱（袋）、托盘堆码、叉货入库、场地清洁等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9</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接成品薄膜袋5kg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六面双层整形包装（自动线），含包装物准备、人工装箱（袋）、托盘堆码、叉货入库、场地清洁等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接成品薄膜袋0.5kg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六面整形礼品包装（自动线），含包装物准备、人工装箱（盒）、托盘堆码、叉货入库、场地清洁等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11</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接成品薄膜袋1kg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六面整形礼品包装（自动线），含包装物准备、人工装箱（盒）、托盘堆码、叉货入库、场地清洁等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12</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接编织袋5kg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人工线，含包装物准备、接料打包、叉货入库、场地清洁等，另装外袋（箱）加6元</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13</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接编织袋5kg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自动线，含包装物准备、叉货入库、场地清洁等，另装外袋装箱加6元</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14</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接编织袋9—10kg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人工线，含包装物准备、接料打包、叉货入库、场地清洁等，另装外袋装箱加6元</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15</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接编织袋9—10kg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自动线，含包装物准备、叉货入库、场地清洁等，另装外袋装箱加6元</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16</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接编织袋25kg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 xml:space="preserve">人工线，含包装物准备、接料打包、叉货入库、场地清洁等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17</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接编织袋25kg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 xml:space="preserve">自动线，含包装物准备、叉货入库、场地清洁等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副产物包装入库</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18</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接装副产物 25-50kg</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人工线 ，含米糠、米粞、碎米、渣粮、灰渣等副产物包装物准备、接料打包、叉货入库、场地清洁等</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19</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稻壳打包直接上车</w:t>
            </w:r>
          </w:p>
        </w:tc>
        <w:tc>
          <w:tcPr>
            <w:tcW w:w="34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kern w:val="0"/>
                <w:sz w:val="20"/>
                <w:szCs w:val="20"/>
              </w:rPr>
              <w:t xml:space="preserve">人工线，含包装物准备、接料打包、上车装车、场地清洁等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稻壳打包堆码</w:t>
            </w:r>
          </w:p>
        </w:tc>
        <w:tc>
          <w:tcPr>
            <w:tcW w:w="34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kern w:val="0"/>
                <w:sz w:val="20"/>
                <w:szCs w:val="20"/>
              </w:rPr>
              <w:t xml:space="preserve">人工线，含包装物准备、接料打包、转移堆码、场地清洁等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21</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包装稻壳上车</w:t>
            </w:r>
          </w:p>
        </w:tc>
        <w:tc>
          <w:tcPr>
            <w:tcW w:w="34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kern w:val="0"/>
                <w:sz w:val="20"/>
                <w:szCs w:val="20"/>
              </w:rPr>
              <w:t xml:space="preserve">人工线，含上车装车、场地清洁等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22</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稻壳粉打包直接上车</w:t>
            </w:r>
          </w:p>
        </w:tc>
        <w:tc>
          <w:tcPr>
            <w:tcW w:w="34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kern w:val="0"/>
                <w:sz w:val="20"/>
                <w:szCs w:val="20"/>
              </w:rPr>
              <w:t xml:space="preserve">人工线，含包装物准备、接料打包、上车装车、场地清洁等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23</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稻壳粉打包堆码</w:t>
            </w:r>
          </w:p>
        </w:tc>
        <w:tc>
          <w:tcPr>
            <w:tcW w:w="34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kern w:val="0"/>
                <w:sz w:val="20"/>
                <w:szCs w:val="20"/>
              </w:rPr>
              <w:t xml:space="preserve">人工线，含包装物准备、接料打包、转移堆码、场地清洁等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24</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包装稻壳粉上车</w:t>
            </w:r>
          </w:p>
        </w:tc>
        <w:tc>
          <w:tcPr>
            <w:tcW w:w="34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0"/>
                <w:szCs w:val="20"/>
              </w:rPr>
            </w:pPr>
            <w:r>
              <w:rPr>
                <w:rFonts w:ascii="Times New Roman" w:hAnsi="Times New Roman"/>
                <w:b/>
                <w:bCs/>
                <w:kern w:val="0"/>
                <w:sz w:val="20"/>
                <w:szCs w:val="20"/>
              </w:rPr>
              <w:t xml:space="preserve">人工线，含上车装车、场地清洁等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4</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厂内转运</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25</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动力叉车转运</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仓库内叉车转运</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26</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人力叉车转运</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仓库内叉车转运</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5</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出入库装卸车</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27</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编织袋大米下车</w:t>
            </w:r>
          </w:p>
        </w:tc>
        <w:tc>
          <w:tcPr>
            <w:tcW w:w="34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综合统一价格，集装箱+3元</w:t>
            </w: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28</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纸箱大米下车</w:t>
            </w:r>
          </w:p>
        </w:tc>
        <w:tc>
          <w:tcPr>
            <w:tcW w:w="34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sz w:val="20"/>
                <w:szCs w:val="20"/>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29</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人工上车</w:t>
            </w:r>
          </w:p>
        </w:tc>
        <w:tc>
          <w:tcPr>
            <w:tcW w:w="34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无论何种方式，综合统一价格</w:t>
            </w: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叉车上车</w:t>
            </w:r>
          </w:p>
        </w:tc>
        <w:tc>
          <w:tcPr>
            <w:tcW w:w="34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sz w:val="20"/>
                <w:szCs w:val="20"/>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31</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夜间加班上下货</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无论何种方式，综合统一价格</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6</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其它费用</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32</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组长管理费</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负责管理和调度车间劳务</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小标宋_GBK"/>
                <w:b/>
                <w:bCs/>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33</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r>
              <w:rPr>
                <w:rFonts w:ascii="Times New Roman" w:hAnsi="Times New Roman" w:eastAsia="方正小标宋_GBK"/>
                <w:b/>
                <w:bCs/>
                <w:kern w:val="0"/>
                <w:sz w:val="20"/>
                <w:szCs w:val="20"/>
              </w:rPr>
              <w:t>车间杂工</w:t>
            </w:r>
          </w:p>
        </w:tc>
        <w:tc>
          <w:tcPr>
            <w:tcW w:w="3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b/>
                <w:bCs/>
                <w:sz w:val="20"/>
                <w:szCs w:val="20"/>
              </w:rPr>
            </w:pPr>
            <w:r>
              <w:rPr>
                <w:rFonts w:ascii="Times New Roman" w:hAnsi="Times New Roman"/>
                <w:b/>
                <w:bCs/>
                <w:kern w:val="0"/>
                <w:sz w:val="20"/>
                <w:szCs w:val="20"/>
              </w:rPr>
              <w:t>每天按8小时计</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小标宋_GBK"/>
                <w:b/>
                <w:bCs/>
                <w:sz w:val="20"/>
                <w:szCs w:val="20"/>
              </w:rPr>
            </w:pPr>
          </w:p>
        </w:tc>
      </w:tr>
    </w:tbl>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ind w:firstLine="292"/>
        <w:jc w:val="left"/>
        <w:rPr>
          <w:rFonts w:ascii="Times New Roman" w:hAnsi="Times New Roman" w:eastAsiaTheme="minorEastAsia"/>
        </w:rPr>
      </w:pPr>
    </w:p>
    <w:p>
      <w:pPr>
        <w:pStyle w:val="6"/>
        <w:rPr>
          <w:rFonts w:ascii="Times New Roman" w:hAnsi="Times New Roman" w:eastAsiaTheme="minorEastAsia"/>
        </w:rPr>
      </w:pPr>
    </w:p>
    <w:p>
      <w:pPr>
        <w:snapToGrid w:val="0"/>
        <w:spacing w:line="360" w:lineRule="auto"/>
        <w:ind w:right="-20"/>
        <w:jc w:val="center"/>
        <w:outlineLvl w:val="0"/>
        <w:rPr>
          <w:rStyle w:val="173"/>
          <w:rFonts w:ascii="Times New Roman" w:hAnsi="Times New Roman" w:eastAsiaTheme="minorEastAsia"/>
          <w:b/>
          <w:bCs/>
          <w:kern w:val="0"/>
          <w:sz w:val="24"/>
        </w:rPr>
      </w:pPr>
      <w:r>
        <w:rPr>
          <w:rStyle w:val="173"/>
          <w:rFonts w:ascii="Times New Roman" w:hAnsi="Times New Roman" w:eastAsiaTheme="minorEastAsia"/>
          <w:b/>
          <w:bCs/>
          <w:kern w:val="0"/>
          <w:sz w:val="24"/>
        </w:rPr>
        <w:t>（六）其他资料</w:t>
      </w:r>
    </w:p>
    <w:p>
      <w:pPr>
        <w:pStyle w:val="6"/>
        <w:rPr>
          <w:rFonts w:ascii="Times New Roman" w:hAnsi="Times New Roman" w:eastAsiaTheme="minorEastAsia"/>
        </w:rPr>
      </w:pPr>
      <w:r>
        <w:rPr>
          <w:rStyle w:val="173"/>
          <w:rFonts w:ascii="Times New Roman" w:hAnsi="Times New Roman" w:eastAsiaTheme="minorEastAsia"/>
          <w:b/>
          <w:bCs/>
          <w:kern w:val="0"/>
          <w:sz w:val="24"/>
          <w:szCs w:val="24"/>
        </w:rPr>
        <w:t xml:space="preserve">                         可提供参选人需提供的其他材料</w:t>
      </w:r>
    </w:p>
    <w:p>
      <w:pPr>
        <w:rPr>
          <w:rFonts w:ascii="Times New Roman" w:hAnsi="Times New Roman" w:eastAsiaTheme="minorEastAsia"/>
        </w:rPr>
      </w:pPr>
    </w:p>
    <w:sectPr>
      <w:pgSz w:w="11906" w:h="16838"/>
      <w:pgMar w:top="1418" w:right="102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86"/>
    <w:family w:val="auto"/>
    <w:pitch w:val="default"/>
    <w:sig w:usb0="00000000" w:usb1="00000000"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DokChampa">
    <w:panose1 w:val="020B0604020202020204"/>
    <w:charset w:val="00"/>
    <w:family w:val="swiss"/>
    <w:pitch w:val="default"/>
    <w:sig w:usb0="03000003" w:usb1="00000000" w:usb2="00000000" w:usb3="00000000" w:csb0="4001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2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2xka9EAAAACAQAADwAAAAAAAAABACAAAAAiAAAAZHJzL2Rvd25yZXYueG1sUEsB&#10;AhQAFAAAAAgAh07iQDeV+K41AgAAYAQAAA4AAAAAAAAAAQAgAAAAIAEAAGRycy9lMm9Eb2MueG1s&#10;UEsFBgAAAAAGAAYAWQEAAMc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2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UiA3ONgIAAGA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CUiA3ONgIAAGAEAAAOAAAAAAAAAAEAIAAAACABAABkcnMvZTJvRG9jLnht&#10;bFBLBQYAAAAABgAGAFkBAADI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29421B"/>
    <w:multiLevelType w:val="singleLevel"/>
    <w:tmpl w:val="2029421B"/>
    <w:lvl w:ilvl="0" w:tentative="0">
      <w:start w:val="1"/>
      <w:numFmt w:val="bullet"/>
      <w:pStyle w:val="15"/>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trackRevisions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OTM4YTJhMzk5MzVhNzI4MTYzZjQ4NTk1MTUyNTQifQ=="/>
    <w:docVar w:name="KGWebUrl" w:val="http://oa.cqdic.com:8000/seeyon/officeservlet"/>
  </w:docVars>
  <w:rsids>
    <w:rsidRoot w:val="00172A27"/>
    <w:rsid w:val="0000004F"/>
    <w:rsid w:val="00000D3F"/>
    <w:rsid w:val="000014DC"/>
    <w:rsid w:val="0000228B"/>
    <w:rsid w:val="000037CF"/>
    <w:rsid w:val="00003CD6"/>
    <w:rsid w:val="00004D40"/>
    <w:rsid w:val="000054E1"/>
    <w:rsid w:val="0000765E"/>
    <w:rsid w:val="00007BF0"/>
    <w:rsid w:val="00010907"/>
    <w:rsid w:val="00010AC4"/>
    <w:rsid w:val="00010B86"/>
    <w:rsid w:val="000113FD"/>
    <w:rsid w:val="00011CF3"/>
    <w:rsid w:val="000122D4"/>
    <w:rsid w:val="000135EB"/>
    <w:rsid w:val="00015C1D"/>
    <w:rsid w:val="00016AAC"/>
    <w:rsid w:val="00016D6C"/>
    <w:rsid w:val="00017A71"/>
    <w:rsid w:val="00020968"/>
    <w:rsid w:val="00021916"/>
    <w:rsid w:val="0002217E"/>
    <w:rsid w:val="000233A2"/>
    <w:rsid w:val="0002370A"/>
    <w:rsid w:val="00024B69"/>
    <w:rsid w:val="00027415"/>
    <w:rsid w:val="00027C03"/>
    <w:rsid w:val="0003218A"/>
    <w:rsid w:val="0003244F"/>
    <w:rsid w:val="00034312"/>
    <w:rsid w:val="000347A9"/>
    <w:rsid w:val="000348DB"/>
    <w:rsid w:val="00034D33"/>
    <w:rsid w:val="00040236"/>
    <w:rsid w:val="00040296"/>
    <w:rsid w:val="00040690"/>
    <w:rsid w:val="000406E1"/>
    <w:rsid w:val="00042669"/>
    <w:rsid w:val="00044702"/>
    <w:rsid w:val="0004520A"/>
    <w:rsid w:val="0004601B"/>
    <w:rsid w:val="0004647B"/>
    <w:rsid w:val="0004747E"/>
    <w:rsid w:val="000476DD"/>
    <w:rsid w:val="00050392"/>
    <w:rsid w:val="00050979"/>
    <w:rsid w:val="000559B7"/>
    <w:rsid w:val="00055E03"/>
    <w:rsid w:val="0005607E"/>
    <w:rsid w:val="00061127"/>
    <w:rsid w:val="0006247A"/>
    <w:rsid w:val="0006494B"/>
    <w:rsid w:val="000735D1"/>
    <w:rsid w:val="000744A3"/>
    <w:rsid w:val="00074888"/>
    <w:rsid w:val="0007535D"/>
    <w:rsid w:val="00077EC3"/>
    <w:rsid w:val="00080A85"/>
    <w:rsid w:val="0008109E"/>
    <w:rsid w:val="00081B9F"/>
    <w:rsid w:val="00084856"/>
    <w:rsid w:val="000867BE"/>
    <w:rsid w:val="000909DC"/>
    <w:rsid w:val="00092A1E"/>
    <w:rsid w:val="000936C4"/>
    <w:rsid w:val="00094156"/>
    <w:rsid w:val="000941E3"/>
    <w:rsid w:val="00095A05"/>
    <w:rsid w:val="000960DF"/>
    <w:rsid w:val="0009628A"/>
    <w:rsid w:val="00097003"/>
    <w:rsid w:val="000A147A"/>
    <w:rsid w:val="000A1669"/>
    <w:rsid w:val="000A77C5"/>
    <w:rsid w:val="000A7BB5"/>
    <w:rsid w:val="000B0863"/>
    <w:rsid w:val="000B08B8"/>
    <w:rsid w:val="000B253D"/>
    <w:rsid w:val="000B2E39"/>
    <w:rsid w:val="000C104F"/>
    <w:rsid w:val="000C132C"/>
    <w:rsid w:val="000C22F9"/>
    <w:rsid w:val="000C5150"/>
    <w:rsid w:val="000D2A63"/>
    <w:rsid w:val="000D50B1"/>
    <w:rsid w:val="000D7071"/>
    <w:rsid w:val="000E4784"/>
    <w:rsid w:val="000E58B6"/>
    <w:rsid w:val="000E5974"/>
    <w:rsid w:val="000E76DC"/>
    <w:rsid w:val="000E7B25"/>
    <w:rsid w:val="000F078C"/>
    <w:rsid w:val="000F274D"/>
    <w:rsid w:val="000F46D2"/>
    <w:rsid w:val="00101E27"/>
    <w:rsid w:val="00103087"/>
    <w:rsid w:val="001057CE"/>
    <w:rsid w:val="00105C35"/>
    <w:rsid w:val="00105D4A"/>
    <w:rsid w:val="001067AB"/>
    <w:rsid w:val="00106FBA"/>
    <w:rsid w:val="00107102"/>
    <w:rsid w:val="001079E9"/>
    <w:rsid w:val="00107EBD"/>
    <w:rsid w:val="001110F1"/>
    <w:rsid w:val="0011185C"/>
    <w:rsid w:val="00112A48"/>
    <w:rsid w:val="0011300C"/>
    <w:rsid w:val="00113F7E"/>
    <w:rsid w:val="00114367"/>
    <w:rsid w:val="00115A4A"/>
    <w:rsid w:val="00116BFB"/>
    <w:rsid w:val="00116EA0"/>
    <w:rsid w:val="0011727F"/>
    <w:rsid w:val="00120530"/>
    <w:rsid w:val="00121655"/>
    <w:rsid w:val="00122582"/>
    <w:rsid w:val="00123840"/>
    <w:rsid w:val="001239F6"/>
    <w:rsid w:val="00124DDA"/>
    <w:rsid w:val="00127B14"/>
    <w:rsid w:val="00131F63"/>
    <w:rsid w:val="001342E8"/>
    <w:rsid w:val="00141CA9"/>
    <w:rsid w:val="00141F75"/>
    <w:rsid w:val="001426F2"/>
    <w:rsid w:val="00142ADA"/>
    <w:rsid w:val="0014589E"/>
    <w:rsid w:val="00150216"/>
    <w:rsid w:val="0015157F"/>
    <w:rsid w:val="00152711"/>
    <w:rsid w:val="00153819"/>
    <w:rsid w:val="001562D8"/>
    <w:rsid w:val="0015653B"/>
    <w:rsid w:val="00157509"/>
    <w:rsid w:val="001579EE"/>
    <w:rsid w:val="00162002"/>
    <w:rsid w:val="0016202D"/>
    <w:rsid w:val="001636CF"/>
    <w:rsid w:val="00164668"/>
    <w:rsid w:val="00164FB3"/>
    <w:rsid w:val="0016549D"/>
    <w:rsid w:val="00165F95"/>
    <w:rsid w:val="00167474"/>
    <w:rsid w:val="00167D09"/>
    <w:rsid w:val="001705D9"/>
    <w:rsid w:val="00171D1A"/>
    <w:rsid w:val="00172A27"/>
    <w:rsid w:val="00174254"/>
    <w:rsid w:val="00174A8D"/>
    <w:rsid w:val="00174F5D"/>
    <w:rsid w:val="00176405"/>
    <w:rsid w:val="00177179"/>
    <w:rsid w:val="00180122"/>
    <w:rsid w:val="00180A8A"/>
    <w:rsid w:val="00181697"/>
    <w:rsid w:val="0018529F"/>
    <w:rsid w:val="00185D16"/>
    <w:rsid w:val="00186195"/>
    <w:rsid w:val="001875B1"/>
    <w:rsid w:val="00187E17"/>
    <w:rsid w:val="00192C02"/>
    <w:rsid w:val="00196805"/>
    <w:rsid w:val="001A162A"/>
    <w:rsid w:val="001A3A86"/>
    <w:rsid w:val="001A4D5B"/>
    <w:rsid w:val="001A5CBC"/>
    <w:rsid w:val="001A663F"/>
    <w:rsid w:val="001B18D7"/>
    <w:rsid w:val="001B4167"/>
    <w:rsid w:val="001C01EB"/>
    <w:rsid w:val="001C08CE"/>
    <w:rsid w:val="001C10A8"/>
    <w:rsid w:val="001C1F86"/>
    <w:rsid w:val="001C50CE"/>
    <w:rsid w:val="001C533D"/>
    <w:rsid w:val="001C54AD"/>
    <w:rsid w:val="001C7FFC"/>
    <w:rsid w:val="001D2E47"/>
    <w:rsid w:val="001D3B57"/>
    <w:rsid w:val="001D3FD1"/>
    <w:rsid w:val="001D4281"/>
    <w:rsid w:val="001D4728"/>
    <w:rsid w:val="001D4E0B"/>
    <w:rsid w:val="001D6840"/>
    <w:rsid w:val="001D693D"/>
    <w:rsid w:val="001D767B"/>
    <w:rsid w:val="001D788A"/>
    <w:rsid w:val="001D7B32"/>
    <w:rsid w:val="001E0B8E"/>
    <w:rsid w:val="001E1EE3"/>
    <w:rsid w:val="001E26D3"/>
    <w:rsid w:val="001E2ACD"/>
    <w:rsid w:val="001E2D7E"/>
    <w:rsid w:val="001E35A1"/>
    <w:rsid w:val="001E3F71"/>
    <w:rsid w:val="001E4A8D"/>
    <w:rsid w:val="001F04FF"/>
    <w:rsid w:val="001F60AF"/>
    <w:rsid w:val="002022C9"/>
    <w:rsid w:val="00203654"/>
    <w:rsid w:val="00203F0B"/>
    <w:rsid w:val="00205449"/>
    <w:rsid w:val="00205D19"/>
    <w:rsid w:val="00211F56"/>
    <w:rsid w:val="0021279C"/>
    <w:rsid w:val="00213C53"/>
    <w:rsid w:val="00213E50"/>
    <w:rsid w:val="00215398"/>
    <w:rsid w:val="00215AE2"/>
    <w:rsid w:val="002167CB"/>
    <w:rsid w:val="00216A22"/>
    <w:rsid w:val="00217992"/>
    <w:rsid w:val="00220958"/>
    <w:rsid w:val="00224F29"/>
    <w:rsid w:val="00227954"/>
    <w:rsid w:val="00231128"/>
    <w:rsid w:val="0023249B"/>
    <w:rsid w:val="002329A8"/>
    <w:rsid w:val="002329B5"/>
    <w:rsid w:val="00232F41"/>
    <w:rsid w:val="002335AE"/>
    <w:rsid w:val="00234318"/>
    <w:rsid w:val="0023517D"/>
    <w:rsid w:val="00235960"/>
    <w:rsid w:val="0023695D"/>
    <w:rsid w:val="002416B3"/>
    <w:rsid w:val="00245C6A"/>
    <w:rsid w:val="002461E5"/>
    <w:rsid w:val="00247797"/>
    <w:rsid w:val="0025023B"/>
    <w:rsid w:val="0025172C"/>
    <w:rsid w:val="00252151"/>
    <w:rsid w:val="00252808"/>
    <w:rsid w:val="002560B6"/>
    <w:rsid w:val="0025756E"/>
    <w:rsid w:val="0026170A"/>
    <w:rsid w:val="00262D1A"/>
    <w:rsid w:val="00262F7E"/>
    <w:rsid w:val="00264287"/>
    <w:rsid w:val="00264D6E"/>
    <w:rsid w:val="00265D3F"/>
    <w:rsid w:val="00266ECF"/>
    <w:rsid w:val="00267177"/>
    <w:rsid w:val="002671DE"/>
    <w:rsid w:val="0027277D"/>
    <w:rsid w:val="00272CDE"/>
    <w:rsid w:val="0027374B"/>
    <w:rsid w:val="00273C31"/>
    <w:rsid w:val="00277D3A"/>
    <w:rsid w:val="0028206E"/>
    <w:rsid w:val="0028492B"/>
    <w:rsid w:val="00284D06"/>
    <w:rsid w:val="00285954"/>
    <w:rsid w:val="002914DB"/>
    <w:rsid w:val="00291C2F"/>
    <w:rsid w:val="00292D8E"/>
    <w:rsid w:val="00293C61"/>
    <w:rsid w:val="002944B4"/>
    <w:rsid w:val="002947DE"/>
    <w:rsid w:val="002947E6"/>
    <w:rsid w:val="00295989"/>
    <w:rsid w:val="00295EB2"/>
    <w:rsid w:val="00296001"/>
    <w:rsid w:val="002962FB"/>
    <w:rsid w:val="00296CCD"/>
    <w:rsid w:val="00297A2A"/>
    <w:rsid w:val="002A0F57"/>
    <w:rsid w:val="002A18FB"/>
    <w:rsid w:val="002A2625"/>
    <w:rsid w:val="002A3E10"/>
    <w:rsid w:val="002A4B9E"/>
    <w:rsid w:val="002A7050"/>
    <w:rsid w:val="002B1289"/>
    <w:rsid w:val="002B1DBC"/>
    <w:rsid w:val="002B4252"/>
    <w:rsid w:val="002B4624"/>
    <w:rsid w:val="002B471F"/>
    <w:rsid w:val="002B534C"/>
    <w:rsid w:val="002C0B31"/>
    <w:rsid w:val="002C2D8E"/>
    <w:rsid w:val="002C4C38"/>
    <w:rsid w:val="002C693F"/>
    <w:rsid w:val="002C6D26"/>
    <w:rsid w:val="002C74D1"/>
    <w:rsid w:val="002C74DB"/>
    <w:rsid w:val="002C7BDB"/>
    <w:rsid w:val="002D27C7"/>
    <w:rsid w:val="002D2AE5"/>
    <w:rsid w:val="002D4505"/>
    <w:rsid w:val="002D4647"/>
    <w:rsid w:val="002D4FBF"/>
    <w:rsid w:val="002D532D"/>
    <w:rsid w:val="002D57DA"/>
    <w:rsid w:val="002D6975"/>
    <w:rsid w:val="002D6A75"/>
    <w:rsid w:val="002D6A93"/>
    <w:rsid w:val="002E1C0D"/>
    <w:rsid w:val="002E3384"/>
    <w:rsid w:val="002E36DA"/>
    <w:rsid w:val="002E379E"/>
    <w:rsid w:val="002E44DF"/>
    <w:rsid w:val="002E47EA"/>
    <w:rsid w:val="002E5A96"/>
    <w:rsid w:val="002E70C4"/>
    <w:rsid w:val="002F0F0C"/>
    <w:rsid w:val="002F14CA"/>
    <w:rsid w:val="002F2BEC"/>
    <w:rsid w:val="002F2EA2"/>
    <w:rsid w:val="002F3BD9"/>
    <w:rsid w:val="002F4FD3"/>
    <w:rsid w:val="002F7518"/>
    <w:rsid w:val="00300128"/>
    <w:rsid w:val="00300F84"/>
    <w:rsid w:val="00301927"/>
    <w:rsid w:val="0030192F"/>
    <w:rsid w:val="00303DA9"/>
    <w:rsid w:val="0030445F"/>
    <w:rsid w:val="00305DC8"/>
    <w:rsid w:val="00307C14"/>
    <w:rsid w:val="00313126"/>
    <w:rsid w:val="00313441"/>
    <w:rsid w:val="00314858"/>
    <w:rsid w:val="00315FEB"/>
    <w:rsid w:val="0031620D"/>
    <w:rsid w:val="003166CF"/>
    <w:rsid w:val="00316CFC"/>
    <w:rsid w:val="003215A5"/>
    <w:rsid w:val="0032210F"/>
    <w:rsid w:val="00322415"/>
    <w:rsid w:val="00322E22"/>
    <w:rsid w:val="00326495"/>
    <w:rsid w:val="00326C86"/>
    <w:rsid w:val="00327CDB"/>
    <w:rsid w:val="003311CD"/>
    <w:rsid w:val="0033142D"/>
    <w:rsid w:val="00333B4C"/>
    <w:rsid w:val="00334067"/>
    <w:rsid w:val="0033528B"/>
    <w:rsid w:val="0033540D"/>
    <w:rsid w:val="00341871"/>
    <w:rsid w:val="00342FE1"/>
    <w:rsid w:val="00343028"/>
    <w:rsid w:val="00343401"/>
    <w:rsid w:val="00344AE8"/>
    <w:rsid w:val="00345292"/>
    <w:rsid w:val="00345BB8"/>
    <w:rsid w:val="0034794A"/>
    <w:rsid w:val="003507B9"/>
    <w:rsid w:val="00353924"/>
    <w:rsid w:val="00354DEB"/>
    <w:rsid w:val="003555ED"/>
    <w:rsid w:val="00355C3E"/>
    <w:rsid w:val="003562AC"/>
    <w:rsid w:val="00357A54"/>
    <w:rsid w:val="00365D0F"/>
    <w:rsid w:val="00366A28"/>
    <w:rsid w:val="003716E6"/>
    <w:rsid w:val="00371C7E"/>
    <w:rsid w:val="003734F6"/>
    <w:rsid w:val="00384ED7"/>
    <w:rsid w:val="003861F9"/>
    <w:rsid w:val="003866F8"/>
    <w:rsid w:val="00387FCB"/>
    <w:rsid w:val="00390436"/>
    <w:rsid w:val="00391A81"/>
    <w:rsid w:val="00391F1E"/>
    <w:rsid w:val="00397DCD"/>
    <w:rsid w:val="003A0358"/>
    <w:rsid w:val="003A114E"/>
    <w:rsid w:val="003A1DE5"/>
    <w:rsid w:val="003A290E"/>
    <w:rsid w:val="003A37CB"/>
    <w:rsid w:val="003A57C2"/>
    <w:rsid w:val="003A5CBD"/>
    <w:rsid w:val="003A5D16"/>
    <w:rsid w:val="003B2A56"/>
    <w:rsid w:val="003B2CD3"/>
    <w:rsid w:val="003B3945"/>
    <w:rsid w:val="003B4D74"/>
    <w:rsid w:val="003B7B25"/>
    <w:rsid w:val="003C2602"/>
    <w:rsid w:val="003C2868"/>
    <w:rsid w:val="003C3093"/>
    <w:rsid w:val="003C3564"/>
    <w:rsid w:val="003C3E01"/>
    <w:rsid w:val="003C3ED6"/>
    <w:rsid w:val="003C4224"/>
    <w:rsid w:val="003C42B0"/>
    <w:rsid w:val="003C464E"/>
    <w:rsid w:val="003C73AC"/>
    <w:rsid w:val="003C7697"/>
    <w:rsid w:val="003D0B1E"/>
    <w:rsid w:val="003D2509"/>
    <w:rsid w:val="003D2DD2"/>
    <w:rsid w:val="003D34E3"/>
    <w:rsid w:val="003D35B1"/>
    <w:rsid w:val="003D4406"/>
    <w:rsid w:val="003E584C"/>
    <w:rsid w:val="003F021C"/>
    <w:rsid w:val="003F0F33"/>
    <w:rsid w:val="003F17B9"/>
    <w:rsid w:val="003F1977"/>
    <w:rsid w:val="003F2F49"/>
    <w:rsid w:val="003F510F"/>
    <w:rsid w:val="00403A1A"/>
    <w:rsid w:val="004042CD"/>
    <w:rsid w:val="00404552"/>
    <w:rsid w:val="00406045"/>
    <w:rsid w:val="00410D87"/>
    <w:rsid w:val="004116F8"/>
    <w:rsid w:val="004152EA"/>
    <w:rsid w:val="004153FF"/>
    <w:rsid w:val="00417345"/>
    <w:rsid w:val="00420435"/>
    <w:rsid w:val="00420D7D"/>
    <w:rsid w:val="00421849"/>
    <w:rsid w:val="004227DB"/>
    <w:rsid w:val="00422E95"/>
    <w:rsid w:val="00424DF9"/>
    <w:rsid w:val="00426CFB"/>
    <w:rsid w:val="00431609"/>
    <w:rsid w:val="00431B5E"/>
    <w:rsid w:val="004320CE"/>
    <w:rsid w:val="00432BBA"/>
    <w:rsid w:val="00433550"/>
    <w:rsid w:val="00435621"/>
    <w:rsid w:val="00437D89"/>
    <w:rsid w:val="00442A39"/>
    <w:rsid w:val="0044386D"/>
    <w:rsid w:val="00443CAD"/>
    <w:rsid w:val="004451C7"/>
    <w:rsid w:val="00445809"/>
    <w:rsid w:val="00447DE7"/>
    <w:rsid w:val="00450D99"/>
    <w:rsid w:val="00451B11"/>
    <w:rsid w:val="00452EFA"/>
    <w:rsid w:val="00454B65"/>
    <w:rsid w:val="00455691"/>
    <w:rsid w:val="004558F9"/>
    <w:rsid w:val="004600F6"/>
    <w:rsid w:val="0046139C"/>
    <w:rsid w:val="00462E63"/>
    <w:rsid w:val="00463CA6"/>
    <w:rsid w:val="00466D03"/>
    <w:rsid w:val="00466D14"/>
    <w:rsid w:val="004711BD"/>
    <w:rsid w:val="00472EC8"/>
    <w:rsid w:val="004742AA"/>
    <w:rsid w:val="00476379"/>
    <w:rsid w:val="00476606"/>
    <w:rsid w:val="0047690A"/>
    <w:rsid w:val="00476C39"/>
    <w:rsid w:val="00476C62"/>
    <w:rsid w:val="004817E3"/>
    <w:rsid w:val="00481916"/>
    <w:rsid w:val="00485295"/>
    <w:rsid w:val="00486563"/>
    <w:rsid w:val="00486978"/>
    <w:rsid w:val="004877F5"/>
    <w:rsid w:val="00493469"/>
    <w:rsid w:val="00496C08"/>
    <w:rsid w:val="00497D5D"/>
    <w:rsid w:val="004A0A1F"/>
    <w:rsid w:val="004A142A"/>
    <w:rsid w:val="004A2819"/>
    <w:rsid w:val="004A3321"/>
    <w:rsid w:val="004A544C"/>
    <w:rsid w:val="004A6592"/>
    <w:rsid w:val="004A73EE"/>
    <w:rsid w:val="004B2A71"/>
    <w:rsid w:val="004B35B1"/>
    <w:rsid w:val="004B395D"/>
    <w:rsid w:val="004B46AA"/>
    <w:rsid w:val="004B4D60"/>
    <w:rsid w:val="004B6BDE"/>
    <w:rsid w:val="004B728D"/>
    <w:rsid w:val="004C0A07"/>
    <w:rsid w:val="004C0CB1"/>
    <w:rsid w:val="004C3313"/>
    <w:rsid w:val="004D02DE"/>
    <w:rsid w:val="004D2708"/>
    <w:rsid w:val="004D5F9C"/>
    <w:rsid w:val="004E1739"/>
    <w:rsid w:val="004E3E5B"/>
    <w:rsid w:val="004E470F"/>
    <w:rsid w:val="004E4D6B"/>
    <w:rsid w:val="004E5205"/>
    <w:rsid w:val="004E62F5"/>
    <w:rsid w:val="004E7120"/>
    <w:rsid w:val="004F14A2"/>
    <w:rsid w:val="004F510A"/>
    <w:rsid w:val="004F5193"/>
    <w:rsid w:val="004F51A8"/>
    <w:rsid w:val="004F6CCA"/>
    <w:rsid w:val="004F793B"/>
    <w:rsid w:val="005001B5"/>
    <w:rsid w:val="005029A7"/>
    <w:rsid w:val="0050458D"/>
    <w:rsid w:val="00504C5B"/>
    <w:rsid w:val="005060C7"/>
    <w:rsid w:val="005078ED"/>
    <w:rsid w:val="005110C4"/>
    <w:rsid w:val="005122E0"/>
    <w:rsid w:val="005129DC"/>
    <w:rsid w:val="00512F06"/>
    <w:rsid w:val="00513B8C"/>
    <w:rsid w:val="00514A22"/>
    <w:rsid w:val="00514F0A"/>
    <w:rsid w:val="0051561E"/>
    <w:rsid w:val="0052309F"/>
    <w:rsid w:val="00523919"/>
    <w:rsid w:val="00523A81"/>
    <w:rsid w:val="00524484"/>
    <w:rsid w:val="00525727"/>
    <w:rsid w:val="00525A05"/>
    <w:rsid w:val="00530B21"/>
    <w:rsid w:val="0053223E"/>
    <w:rsid w:val="00532911"/>
    <w:rsid w:val="00534D10"/>
    <w:rsid w:val="005379BE"/>
    <w:rsid w:val="00540C9D"/>
    <w:rsid w:val="005429DC"/>
    <w:rsid w:val="005466D7"/>
    <w:rsid w:val="00550286"/>
    <w:rsid w:val="005507FA"/>
    <w:rsid w:val="005528D7"/>
    <w:rsid w:val="00557392"/>
    <w:rsid w:val="005576EE"/>
    <w:rsid w:val="00557730"/>
    <w:rsid w:val="005628E9"/>
    <w:rsid w:val="00563555"/>
    <w:rsid w:val="00563FFF"/>
    <w:rsid w:val="00564019"/>
    <w:rsid w:val="005641EC"/>
    <w:rsid w:val="00566EC2"/>
    <w:rsid w:val="00567C5B"/>
    <w:rsid w:val="00572DD8"/>
    <w:rsid w:val="00572EA1"/>
    <w:rsid w:val="00574BDB"/>
    <w:rsid w:val="00582C78"/>
    <w:rsid w:val="00587239"/>
    <w:rsid w:val="00587FB9"/>
    <w:rsid w:val="00590811"/>
    <w:rsid w:val="00590E00"/>
    <w:rsid w:val="005913B7"/>
    <w:rsid w:val="005924BE"/>
    <w:rsid w:val="00592CBD"/>
    <w:rsid w:val="00592CE9"/>
    <w:rsid w:val="00595534"/>
    <w:rsid w:val="00595F1C"/>
    <w:rsid w:val="00597AFB"/>
    <w:rsid w:val="005A06B9"/>
    <w:rsid w:val="005A0A69"/>
    <w:rsid w:val="005A1086"/>
    <w:rsid w:val="005A1752"/>
    <w:rsid w:val="005A17EE"/>
    <w:rsid w:val="005A1E80"/>
    <w:rsid w:val="005A2225"/>
    <w:rsid w:val="005A2ACC"/>
    <w:rsid w:val="005A30B4"/>
    <w:rsid w:val="005A4939"/>
    <w:rsid w:val="005A6A4C"/>
    <w:rsid w:val="005A6E89"/>
    <w:rsid w:val="005A7A50"/>
    <w:rsid w:val="005B0544"/>
    <w:rsid w:val="005B203C"/>
    <w:rsid w:val="005B2495"/>
    <w:rsid w:val="005B4DA6"/>
    <w:rsid w:val="005B6E92"/>
    <w:rsid w:val="005C0024"/>
    <w:rsid w:val="005C07EF"/>
    <w:rsid w:val="005C2199"/>
    <w:rsid w:val="005C2592"/>
    <w:rsid w:val="005C4D6E"/>
    <w:rsid w:val="005C5B23"/>
    <w:rsid w:val="005C7963"/>
    <w:rsid w:val="005D01E4"/>
    <w:rsid w:val="005D2848"/>
    <w:rsid w:val="005D62E1"/>
    <w:rsid w:val="005D7A21"/>
    <w:rsid w:val="005E06B9"/>
    <w:rsid w:val="005E3A83"/>
    <w:rsid w:val="005E57FC"/>
    <w:rsid w:val="005E6904"/>
    <w:rsid w:val="005F0978"/>
    <w:rsid w:val="005F0DE0"/>
    <w:rsid w:val="005F336D"/>
    <w:rsid w:val="005F5330"/>
    <w:rsid w:val="005F5EFE"/>
    <w:rsid w:val="005F61CF"/>
    <w:rsid w:val="00600030"/>
    <w:rsid w:val="00601469"/>
    <w:rsid w:val="00602B9B"/>
    <w:rsid w:val="00602EA1"/>
    <w:rsid w:val="00604774"/>
    <w:rsid w:val="00605B28"/>
    <w:rsid w:val="00605E88"/>
    <w:rsid w:val="00607FCE"/>
    <w:rsid w:val="006124C5"/>
    <w:rsid w:val="00612B76"/>
    <w:rsid w:val="00613382"/>
    <w:rsid w:val="006151DD"/>
    <w:rsid w:val="00615454"/>
    <w:rsid w:val="0061658A"/>
    <w:rsid w:val="00616909"/>
    <w:rsid w:val="00617482"/>
    <w:rsid w:val="00617883"/>
    <w:rsid w:val="006206B5"/>
    <w:rsid w:val="0062077C"/>
    <w:rsid w:val="00622281"/>
    <w:rsid w:val="00622CED"/>
    <w:rsid w:val="00622D93"/>
    <w:rsid w:val="00623314"/>
    <w:rsid w:val="006247BB"/>
    <w:rsid w:val="0062662C"/>
    <w:rsid w:val="00632134"/>
    <w:rsid w:val="00632AA4"/>
    <w:rsid w:val="00636841"/>
    <w:rsid w:val="0063692E"/>
    <w:rsid w:val="0063782E"/>
    <w:rsid w:val="0064082B"/>
    <w:rsid w:val="006413D2"/>
    <w:rsid w:val="00644B31"/>
    <w:rsid w:val="006452DF"/>
    <w:rsid w:val="006472F2"/>
    <w:rsid w:val="00650413"/>
    <w:rsid w:val="006519B8"/>
    <w:rsid w:val="00651AF7"/>
    <w:rsid w:val="0065535C"/>
    <w:rsid w:val="00663756"/>
    <w:rsid w:val="00664258"/>
    <w:rsid w:val="00664474"/>
    <w:rsid w:val="0066495E"/>
    <w:rsid w:val="00666399"/>
    <w:rsid w:val="006707CD"/>
    <w:rsid w:val="00670809"/>
    <w:rsid w:val="0067098A"/>
    <w:rsid w:val="00670A64"/>
    <w:rsid w:val="006710E5"/>
    <w:rsid w:val="00671257"/>
    <w:rsid w:val="00671367"/>
    <w:rsid w:val="00673907"/>
    <w:rsid w:val="006759BD"/>
    <w:rsid w:val="00676C8E"/>
    <w:rsid w:val="00677664"/>
    <w:rsid w:val="00677EF7"/>
    <w:rsid w:val="00680F93"/>
    <w:rsid w:val="0068399B"/>
    <w:rsid w:val="00684413"/>
    <w:rsid w:val="006844AA"/>
    <w:rsid w:val="00684CEB"/>
    <w:rsid w:val="0068502F"/>
    <w:rsid w:val="00687A8C"/>
    <w:rsid w:val="00691A80"/>
    <w:rsid w:val="00691BF0"/>
    <w:rsid w:val="00692692"/>
    <w:rsid w:val="0069409D"/>
    <w:rsid w:val="00697DB0"/>
    <w:rsid w:val="006A0D0D"/>
    <w:rsid w:val="006A2541"/>
    <w:rsid w:val="006A2596"/>
    <w:rsid w:val="006A337C"/>
    <w:rsid w:val="006A3C07"/>
    <w:rsid w:val="006A5217"/>
    <w:rsid w:val="006A5A81"/>
    <w:rsid w:val="006B11E0"/>
    <w:rsid w:val="006B1491"/>
    <w:rsid w:val="006B44EE"/>
    <w:rsid w:val="006B617F"/>
    <w:rsid w:val="006B6ABA"/>
    <w:rsid w:val="006B77BF"/>
    <w:rsid w:val="006B783F"/>
    <w:rsid w:val="006B797A"/>
    <w:rsid w:val="006B7AA5"/>
    <w:rsid w:val="006C016B"/>
    <w:rsid w:val="006C0978"/>
    <w:rsid w:val="006C231F"/>
    <w:rsid w:val="006C29BC"/>
    <w:rsid w:val="006C4708"/>
    <w:rsid w:val="006C58E8"/>
    <w:rsid w:val="006D0591"/>
    <w:rsid w:val="006D2BF1"/>
    <w:rsid w:val="006D33A4"/>
    <w:rsid w:val="006D3D2B"/>
    <w:rsid w:val="006D45DE"/>
    <w:rsid w:val="006D52A7"/>
    <w:rsid w:val="006D57AD"/>
    <w:rsid w:val="006D580F"/>
    <w:rsid w:val="006D5D77"/>
    <w:rsid w:val="006D73F4"/>
    <w:rsid w:val="006E125A"/>
    <w:rsid w:val="006E1538"/>
    <w:rsid w:val="006E1C70"/>
    <w:rsid w:val="006E2771"/>
    <w:rsid w:val="006E366E"/>
    <w:rsid w:val="006E4282"/>
    <w:rsid w:val="006E6D6E"/>
    <w:rsid w:val="006F08A0"/>
    <w:rsid w:val="006F210D"/>
    <w:rsid w:val="006F25D7"/>
    <w:rsid w:val="006F2CE2"/>
    <w:rsid w:val="006F3284"/>
    <w:rsid w:val="006F3EA4"/>
    <w:rsid w:val="006F6945"/>
    <w:rsid w:val="006F7075"/>
    <w:rsid w:val="006F730C"/>
    <w:rsid w:val="00700B32"/>
    <w:rsid w:val="00700F24"/>
    <w:rsid w:val="007017B0"/>
    <w:rsid w:val="00702969"/>
    <w:rsid w:val="00703795"/>
    <w:rsid w:val="007045DC"/>
    <w:rsid w:val="00705297"/>
    <w:rsid w:val="0070607B"/>
    <w:rsid w:val="0070763D"/>
    <w:rsid w:val="00707A96"/>
    <w:rsid w:val="00712C4E"/>
    <w:rsid w:val="00712E07"/>
    <w:rsid w:val="007146BF"/>
    <w:rsid w:val="0071501B"/>
    <w:rsid w:val="00715A32"/>
    <w:rsid w:val="007176DF"/>
    <w:rsid w:val="007220CE"/>
    <w:rsid w:val="007232D7"/>
    <w:rsid w:val="00723A18"/>
    <w:rsid w:val="00730903"/>
    <w:rsid w:val="00732340"/>
    <w:rsid w:val="00735B7F"/>
    <w:rsid w:val="00737C72"/>
    <w:rsid w:val="00737D06"/>
    <w:rsid w:val="00740E0D"/>
    <w:rsid w:val="0074111B"/>
    <w:rsid w:val="00745649"/>
    <w:rsid w:val="0074626A"/>
    <w:rsid w:val="007463C8"/>
    <w:rsid w:val="0074657A"/>
    <w:rsid w:val="007505EC"/>
    <w:rsid w:val="007534B8"/>
    <w:rsid w:val="00754002"/>
    <w:rsid w:val="0075528A"/>
    <w:rsid w:val="007562CF"/>
    <w:rsid w:val="0075681E"/>
    <w:rsid w:val="00756ECA"/>
    <w:rsid w:val="007606FA"/>
    <w:rsid w:val="0076565E"/>
    <w:rsid w:val="007711A3"/>
    <w:rsid w:val="007712C2"/>
    <w:rsid w:val="00772371"/>
    <w:rsid w:val="007734EC"/>
    <w:rsid w:val="00776236"/>
    <w:rsid w:val="00776635"/>
    <w:rsid w:val="00776A1A"/>
    <w:rsid w:val="007777E3"/>
    <w:rsid w:val="00777BF3"/>
    <w:rsid w:val="00782CC8"/>
    <w:rsid w:val="0078453F"/>
    <w:rsid w:val="00784788"/>
    <w:rsid w:val="00791DF6"/>
    <w:rsid w:val="007925B1"/>
    <w:rsid w:val="00793F7E"/>
    <w:rsid w:val="0079674F"/>
    <w:rsid w:val="007969CE"/>
    <w:rsid w:val="007A131E"/>
    <w:rsid w:val="007A1DDA"/>
    <w:rsid w:val="007A2D67"/>
    <w:rsid w:val="007A382E"/>
    <w:rsid w:val="007B1784"/>
    <w:rsid w:val="007B24FC"/>
    <w:rsid w:val="007B2898"/>
    <w:rsid w:val="007B2C4E"/>
    <w:rsid w:val="007B67A3"/>
    <w:rsid w:val="007C1660"/>
    <w:rsid w:val="007C1ABD"/>
    <w:rsid w:val="007C5B42"/>
    <w:rsid w:val="007C5F08"/>
    <w:rsid w:val="007C63B0"/>
    <w:rsid w:val="007C7F3D"/>
    <w:rsid w:val="007D348B"/>
    <w:rsid w:val="007D3B33"/>
    <w:rsid w:val="007D4B24"/>
    <w:rsid w:val="007D78C0"/>
    <w:rsid w:val="007E25D3"/>
    <w:rsid w:val="007E261B"/>
    <w:rsid w:val="007E2E62"/>
    <w:rsid w:val="007E3D34"/>
    <w:rsid w:val="007E47D8"/>
    <w:rsid w:val="007E4D98"/>
    <w:rsid w:val="007F1AF2"/>
    <w:rsid w:val="007F33E3"/>
    <w:rsid w:val="007F37D3"/>
    <w:rsid w:val="007F3841"/>
    <w:rsid w:val="007F46A6"/>
    <w:rsid w:val="007F4791"/>
    <w:rsid w:val="007F6CC5"/>
    <w:rsid w:val="00805098"/>
    <w:rsid w:val="00813529"/>
    <w:rsid w:val="0081508E"/>
    <w:rsid w:val="00820577"/>
    <w:rsid w:val="008239AA"/>
    <w:rsid w:val="00823A56"/>
    <w:rsid w:val="0082449C"/>
    <w:rsid w:val="00831EF6"/>
    <w:rsid w:val="0083249B"/>
    <w:rsid w:val="008346F0"/>
    <w:rsid w:val="00834A60"/>
    <w:rsid w:val="008374DE"/>
    <w:rsid w:val="00841446"/>
    <w:rsid w:val="0084166C"/>
    <w:rsid w:val="008418C3"/>
    <w:rsid w:val="008433D9"/>
    <w:rsid w:val="00843EDD"/>
    <w:rsid w:val="008459C2"/>
    <w:rsid w:val="00846ABA"/>
    <w:rsid w:val="00850338"/>
    <w:rsid w:val="00852682"/>
    <w:rsid w:val="00854533"/>
    <w:rsid w:val="00856AA8"/>
    <w:rsid w:val="00856DA6"/>
    <w:rsid w:val="00857A8D"/>
    <w:rsid w:val="008612E9"/>
    <w:rsid w:val="00862120"/>
    <w:rsid w:val="0086222A"/>
    <w:rsid w:val="00862944"/>
    <w:rsid w:val="00862B5F"/>
    <w:rsid w:val="0086424D"/>
    <w:rsid w:val="00864AA9"/>
    <w:rsid w:val="00871CFC"/>
    <w:rsid w:val="0087310B"/>
    <w:rsid w:val="0088092E"/>
    <w:rsid w:val="00880EB7"/>
    <w:rsid w:val="00881188"/>
    <w:rsid w:val="00881ACC"/>
    <w:rsid w:val="0088299C"/>
    <w:rsid w:val="0088396A"/>
    <w:rsid w:val="00884D34"/>
    <w:rsid w:val="00886137"/>
    <w:rsid w:val="008862D1"/>
    <w:rsid w:val="008867B4"/>
    <w:rsid w:val="00887E3E"/>
    <w:rsid w:val="008902F2"/>
    <w:rsid w:val="00890BB8"/>
    <w:rsid w:val="00893707"/>
    <w:rsid w:val="00893AFB"/>
    <w:rsid w:val="0089535D"/>
    <w:rsid w:val="008961BC"/>
    <w:rsid w:val="00897D57"/>
    <w:rsid w:val="008A1786"/>
    <w:rsid w:val="008A2880"/>
    <w:rsid w:val="008A3A34"/>
    <w:rsid w:val="008A5491"/>
    <w:rsid w:val="008A5BBF"/>
    <w:rsid w:val="008A726A"/>
    <w:rsid w:val="008B09ED"/>
    <w:rsid w:val="008B0B24"/>
    <w:rsid w:val="008B19CD"/>
    <w:rsid w:val="008B1AA5"/>
    <w:rsid w:val="008B25C7"/>
    <w:rsid w:val="008C004F"/>
    <w:rsid w:val="008C0F76"/>
    <w:rsid w:val="008C11F0"/>
    <w:rsid w:val="008C1913"/>
    <w:rsid w:val="008C19FE"/>
    <w:rsid w:val="008C1C7E"/>
    <w:rsid w:val="008C2CF7"/>
    <w:rsid w:val="008C3FAF"/>
    <w:rsid w:val="008C46CC"/>
    <w:rsid w:val="008C4DB2"/>
    <w:rsid w:val="008C54EB"/>
    <w:rsid w:val="008C6E06"/>
    <w:rsid w:val="008D30CC"/>
    <w:rsid w:val="008D41FE"/>
    <w:rsid w:val="008D54EC"/>
    <w:rsid w:val="008D5FDA"/>
    <w:rsid w:val="008D5FEC"/>
    <w:rsid w:val="008E118D"/>
    <w:rsid w:val="008E14F3"/>
    <w:rsid w:val="008E22A4"/>
    <w:rsid w:val="008E2C23"/>
    <w:rsid w:val="008E4234"/>
    <w:rsid w:val="008E50FD"/>
    <w:rsid w:val="008E6EDE"/>
    <w:rsid w:val="008F4A06"/>
    <w:rsid w:val="008F5F2E"/>
    <w:rsid w:val="008F73EC"/>
    <w:rsid w:val="0090250A"/>
    <w:rsid w:val="00904A1D"/>
    <w:rsid w:val="00906330"/>
    <w:rsid w:val="00906D9B"/>
    <w:rsid w:val="00912E1A"/>
    <w:rsid w:val="00913F40"/>
    <w:rsid w:val="00920643"/>
    <w:rsid w:val="00922325"/>
    <w:rsid w:val="00922358"/>
    <w:rsid w:val="009240E9"/>
    <w:rsid w:val="00924BAC"/>
    <w:rsid w:val="00924F83"/>
    <w:rsid w:val="009258DE"/>
    <w:rsid w:val="00925976"/>
    <w:rsid w:val="00926AD7"/>
    <w:rsid w:val="009279AF"/>
    <w:rsid w:val="00931C7F"/>
    <w:rsid w:val="009323DE"/>
    <w:rsid w:val="00932E32"/>
    <w:rsid w:val="00933F7A"/>
    <w:rsid w:val="00934CA0"/>
    <w:rsid w:val="0094279E"/>
    <w:rsid w:val="00943DEE"/>
    <w:rsid w:val="00943FE4"/>
    <w:rsid w:val="00944827"/>
    <w:rsid w:val="00945848"/>
    <w:rsid w:val="009465F4"/>
    <w:rsid w:val="00950AA7"/>
    <w:rsid w:val="0095138A"/>
    <w:rsid w:val="00952564"/>
    <w:rsid w:val="00952B09"/>
    <w:rsid w:val="00953504"/>
    <w:rsid w:val="00954BC7"/>
    <w:rsid w:val="00956C7D"/>
    <w:rsid w:val="00957635"/>
    <w:rsid w:val="00957ABC"/>
    <w:rsid w:val="009602E7"/>
    <w:rsid w:val="0096285A"/>
    <w:rsid w:val="0097020F"/>
    <w:rsid w:val="00970365"/>
    <w:rsid w:val="0097195B"/>
    <w:rsid w:val="00973C1A"/>
    <w:rsid w:val="00974DA5"/>
    <w:rsid w:val="009767EC"/>
    <w:rsid w:val="00980804"/>
    <w:rsid w:val="00983A78"/>
    <w:rsid w:val="00986F28"/>
    <w:rsid w:val="00990A33"/>
    <w:rsid w:val="009913FD"/>
    <w:rsid w:val="009916A1"/>
    <w:rsid w:val="009923EC"/>
    <w:rsid w:val="0099260C"/>
    <w:rsid w:val="00993457"/>
    <w:rsid w:val="009937E7"/>
    <w:rsid w:val="00994810"/>
    <w:rsid w:val="00994E15"/>
    <w:rsid w:val="00996B12"/>
    <w:rsid w:val="00997EBA"/>
    <w:rsid w:val="009A0128"/>
    <w:rsid w:val="009A048D"/>
    <w:rsid w:val="009A1C88"/>
    <w:rsid w:val="009A201A"/>
    <w:rsid w:val="009A28BC"/>
    <w:rsid w:val="009A29AB"/>
    <w:rsid w:val="009A311B"/>
    <w:rsid w:val="009A35A1"/>
    <w:rsid w:val="009A3D38"/>
    <w:rsid w:val="009A5AF6"/>
    <w:rsid w:val="009B021B"/>
    <w:rsid w:val="009B0FFB"/>
    <w:rsid w:val="009B129B"/>
    <w:rsid w:val="009B2053"/>
    <w:rsid w:val="009B2170"/>
    <w:rsid w:val="009B4D97"/>
    <w:rsid w:val="009B545A"/>
    <w:rsid w:val="009C0D5F"/>
    <w:rsid w:val="009C2D1A"/>
    <w:rsid w:val="009C52F9"/>
    <w:rsid w:val="009D1393"/>
    <w:rsid w:val="009D145B"/>
    <w:rsid w:val="009D14AC"/>
    <w:rsid w:val="009D1A08"/>
    <w:rsid w:val="009D221D"/>
    <w:rsid w:val="009D33F3"/>
    <w:rsid w:val="009D6232"/>
    <w:rsid w:val="009D7FAE"/>
    <w:rsid w:val="009E0619"/>
    <w:rsid w:val="009E34A5"/>
    <w:rsid w:val="009E44A8"/>
    <w:rsid w:val="009E6FA0"/>
    <w:rsid w:val="009F085F"/>
    <w:rsid w:val="009F3835"/>
    <w:rsid w:val="009F5AF5"/>
    <w:rsid w:val="00A009FF"/>
    <w:rsid w:val="00A017BD"/>
    <w:rsid w:val="00A02DFB"/>
    <w:rsid w:val="00A033F6"/>
    <w:rsid w:val="00A05AED"/>
    <w:rsid w:val="00A05C3E"/>
    <w:rsid w:val="00A070D7"/>
    <w:rsid w:val="00A073EE"/>
    <w:rsid w:val="00A109BB"/>
    <w:rsid w:val="00A11BE4"/>
    <w:rsid w:val="00A14ECB"/>
    <w:rsid w:val="00A16EEB"/>
    <w:rsid w:val="00A17A72"/>
    <w:rsid w:val="00A210B9"/>
    <w:rsid w:val="00A2172E"/>
    <w:rsid w:val="00A22CE8"/>
    <w:rsid w:val="00A22EB0"/>
    <w:rsid w:val="00A249BF"/>
    <w:rsid w:val="00A26EB4"/>
    <w:rsid w:val="00A3186F"/>
    <w:rsid w:val="00A33356"/>
    <w:rsid w:val="00A361F7"/>
    <w:rsid w:val="00A37709"/>
    <w:rsid w:val="00A405EB"/>
    <w:rsid w:val="00A43A47"/>
    <w:rsid w:val="00A514BE"/>
    <w:rsid w:val="00A51990"/>
    <w:rsid w:val="00A52439"/>
    <w:rsid w:val="00A5281F"/>
    <w:rsid w:val="00A52DA3"/>
    <w:rsid w:val="00A5394B"/>
    <w:rsid w:val="00A53E79"/>
    <w:rsid w:val="00A55036"/>
    <w:rsid w:val="00A565AA"/>
    <w:rsid w:val="00A573F9"/>
    <w:rsid w:val="00A60E87"/>
    <w:rsid w:val="00A61107"/>
    <w:rsid w:val="00A6252A"/>
    <w:rsid w:val="00A631E0"/>
    <w:rsid w:val="00A6405C"/>
    <w:rsid w:val="00A64AE1"/>
    <w:rsid w:val="00A65EB8"/>
    <w:rsid w:val="00A67289"/>
    <w:rsid w:val="00A67D37"/>
    <w:rsid w:val="00A67D52"/>
    <w:rsid w:val="00A67E65"/>
    <w:rsid w:val="00A70168"/>
    <w:rsid w:val="00A71071"/>
    <w:rsid w:val="00A716BB"/>
    <w:rsid w:val="00A721E3"/>
    <w:rsid w:val="00A72228"/>
    <w:rsid w:val="00A735FB"/>
    <w:rsid w:val="00A75711"/>
    <w:rsid w:val="00A807DD"/>
    <w:rsid w:val="00A80857"/>
    <w:rsid w:val="00A81838"/>
    <w:rsid w:val="00A81918"/>
    <w:rsid w:val="00A81B90"/>
    <w:rsid w:val="00A81DD6"/>
    <w:rsid w:val="00A82CCA"/>
    <w:rsid w:val="00A82F01"/>
    <w:rsid w:val="00A84CFB"/>
    <w:rsid w:val="00A90188"/>
    <w:rsid w:val="00A913CC"/>
    <w:rsid w:val="00A91787"/>
    <w:rsid w:val="00A92189"/>
    <w:rsid w:val="00A922AE"/>
    <w:rsid w:val="00A968A9"/>
    <w:rsid w:val="00A97B0B"/>
    <w:rsid w:val="00AA2BC3"/>
    <w:rsid w:val="00AA4095"/>
    <w:rsid w:val="00AA426C"/>
    <w:rsid w:val="00AA48F4"/>
    <w:rsid w:val="00AA4CE6"/>
    <w:rsid w:val="00AA5B25"/>
    <w:rsid w:val="00AA5D7A"/>
    <w:rsid w:val="00AA6649"/>
    <w:rsid w:val="00AA6957"/>
    <w:rsid w:val="00AA6ED5"/>
    <w:rsid w:val="00AB19CD"/>
    <w:rsid w:val="00AB26C1"/>
    <w:rsid w:val="00AB299B"/>
    <w:rsid w:val="00AB36FB"/>
    <w:rsid w:val="00AB4064"/>
    <w:rsid w:val="00AC0187"/>
    <w:rsid w:val="00AC067E"/>
    <w:rsid w:val="00AC25F3"/>
    <w:rsid w:val="00AC316C"/>
    <w:rsid w:val="00AC401F"/>
    <w:rsid w:val="00AC5C3C"/>
    <w:rsid w:val="00AC6C3D"/>
    <w:rsid w:val="00AC7663"/>
    <w:rsid w:val="00AD33F3"/>
    <w:rsid w:val="00AD38D0"/>
    <w:rsid w:val="00AD47A6"/>
    <w:rsid w:val="00AD5B91"/>
    <w:rsid w:val="00AD72D7"/>
    <w:rsid w:val="00AD7789"/>
    <w:rsid w:val="00AE014D"/>
    <w:rsid w:val="00AE022A"/>
    <w:rsid w:val="00AE0608"/>
    <w:rsid w:val="00AE18D1"/>
    <w:rsid w:val="00AE4BEE"/>
    <w:rsid w:val="00AF09CF"/>
    <w:rsid w:val="00AF0F06"/>
    <w:rsid w:val="00AF164D"/>
    <w:rsid w:val="00AF1A7D"/>
    <w:rsid w:val="00AF1F63"/>
    <w:rsid w:val="00AF2CF0"/>
    <w:rsid w:val="00AF5EB7"/>
    <w:rsid w:val="00AF721A"/>
    <w:rsid w:val="00B006C6"/>
    <w:rsid w:val="00B06040"/>
    <w:rsid w:val="00B07C32"/>
    <w:rsid w:val="00B108B9"/>
    <w:rsid w:val="00B11830"/>
    <w:rsid w:val="00B1407D"/>
    <w:rsid w:val="00B14A3D"/>
    <w:rsid w:val="00B16414"/>
    <w:rsid w:val="00B2020F"/>
    <w:rsid w:val="00B202B9"/>
    <w:rsid w:val="00B205AC"/>
    <w:rsid w:val="00B2156B"/>
    <w:rsid w:val="00B23242"/>
    <w:rsid w:val="00B24A2F"/>
    <w:rsid w:val="00B256CD"/>
    <w:rsid w:val="00B25D93"/>
    <w:rsid w:val="00B2610A"/>
    <w:rsid w:val="00B262D8"/>
    <w:rsid w:val="00B26CF9"/>
    <w:rsid w:val="00B27FB8"/>
    <w:rsid w:val="00B34040"/>
    <w:rsid w:val="00B34A67"/>
    <w:rsid w:val="00B35A7C"/>
    <w:rsid w:val="00B36C43"/>
    <w:rsid w:val="00B36EE1"/>
    <w:rsid w:val="00B36FB5"/>
    <w:rsid w:val="00B4196A"/>
    <w:rsid w:val="00B42CB5"/>
    <w:rsid w:val="00B4330F"/>
    <w:rsid w:val="00B43B3C"/>
    <w:rsid w:val="00B43FFC"/>
    <w:rsid w:val="00B4459C"/>
    <w:rsid w:val="00B44767"/>
    <w:rsid w:val="00B45230"/>
    <w:rsid w:val="00B60696"/>
    <w:rsid w:val="00B61431"/>
    <w:rsid w:val="00B6232E"/>
    <w:rsid w:val="00B628ED"/>
    <w:rsid w:val="00B63369"/>
    <w:rsid w:val="00B65C97"/>
    <w:rsid w:val="00B713FA"/>
    <w:rsid w:val="00B75DA5"/>
    <w:rsid w:val="00B75EDE"/>
    <w:rsid w:val="00B767A4"/>
    <w:rsid w:val="00B7696A"/>
    <w:rsid w:val="00B76B29"/>
    <w:rsid w:val="00B77EB1"/>
    <w:rsid w:val="00B77EED"/>
    <w:rsid w:val="00B81EBE"/>
    <w:rsid w:val="00B81F45"/>
    <w:rsid w:val="00B826C6"/>
    <w:rsid w:val="00B829AD"/>
    <w:rsid w:val="00B83701"/>
    <w:rsid w:val="00B8610B"/>
    <w:rsid w:val="00B86E03"/>
    <w:rsid w:val="00B91141"/>
    <w:rsid w:val="00B91313"/>
    <w:rsid w:val="00B91B79"/>
    <w:rsid w:val="00B9304C"/>
    <w:rsid w:val="00B94627"/>
    <w:rsid w:val="00B9492E"/>
    <w:rsid w:val="00B94DE3"/>
    <w:rsid w:val="00B953CF"/>
    <w:rsid w:val="00B96074"/>
    <w:rsid w:val="00B960CB"/>
    <w:rsid w:val="00B9776A"/>
    <w:rsid w:val="00BA0C61"/>
    <w:rsid w:val="00BA1210"/>
    <w:rsid w:val="00BA1A17"/>
    <w:rsid w:val="00BA3F60"/>
    <w:rsid w:val="00BA4CA4"/>
    <w:rsid w:val="00BA69A9"/>
    <w:rsid w:val="00BB0037"/>
    <w:rsid w:val="00BB1386"/>
    <w:rsid w:val="00BB16AB"/>
    <w:rsid w:val="00BB18F8"/>
    <w:rsid w:val="00BB4369"/>
    <w:rsid w:val="00BB4EB3"/>
    <w:rsid w:val="00BB5008"/>
    <w:rsid w:val="00BB6401"/>
    <w:rsid w:val="00BB653D"/>
    <w:rsid w:val="00BB6ACA"/>
    <w:rsid w:val="00BC0BDE"/>
    <w:rsid w:val="00BC495C"/>
    <w:rsid w:val="00BC6808"/>
    <w:rsid w:val="00BC6F69"/>
    <w:rsid w:val="00BC6F7B"/>
    <w:rsid w:val="00BD1CC8"/>
    <w:rsid w:val="00BD241B"/>
    <w:rsid w:val="00BD556F"/>
    <w:rsid w:val="00BD59B6"/>
    <w:rsid w:val="00BD661F"/>
    <w:rsid w:val="00BD675D"/>
    <w:rsid w:val="00BE03A4"/>
    <w:rsid w:val="00BE0432"/>
    <w:rsid w:val="00BE3A60"/>
    <w:rsid w:val="00BE5110"/>
    <w:rsid w:val="00BE65ED"/>
    <w:rsid w:val="00BF3CF5"/>
    <w:rsid w:val="00C014DB"/>
    <w:rsid w:val="00C0175C"/>
    <w:rsid w:val="00C034ED"/>
    <w:rsid w:val="00C06C94"/>
    <w:rsid w:val="00C13529"/>
    <w:rsid w:val="00C1363B"/>
    <w:rsid w:val="00C162E8"/>
    <w:rsid w:val="00C214AA"/>
    <w:rsid w:val="00C2196C"/>
    <w:rsid w:val="00C233E8"/>
    <w:rsid w:val="00C24B3F"/>
    <w:rsid w:val="00C25D64"/>
    <w:rsid w:val="00C27BC3"/>
    <w:rsid w:val="00C34F13"/>
    <w:rsid w:val="00C36353"/>
    <w:rsid w:val="00C36EB6"/>
    <w:rsid w:val="00C36F10"/>
    <w:rsid w:val="00C40D16"/>
    <w:rsid w:val="00C41E33"/>
    <w:rsid w:val="00C42BD9"/>
    <w:rsid w:val="00C44240"/>
    <w:rsid w:val="00C44E6A"/>
    <w:rsid w:val="00C451BF"/>
    <w:rsid w:val="00C45574"/>
    <w:rsid w:val="00C4692B"/>
    <w:rsid w:val="00C506B4"/>
    <w:rsid w:val="00C506CC"/>
    <w:rsid w:val="00C52180"/>
    <w:rsid w:val="00C52EE9"/>
    <w:rsid w:val="00C572D3"/>
    <w:rsid w:val="00C57587"/>
    <w:rsid w:val="00C61B28"/>
    <w:rsid w:val="00C61EA7"/>
    <w:rsid w:val="00C62D4B"/>
    <w:rsid w:val="00C67E70"/>
    <w:rsid w:val="00C71F44"/>
    <w:rsid w:val="00C736CA"/>
    <w:rsid w:val="00C73B66"/>
    <w:rsid w:val="00C73DD4"/>
    <w:rsid w:val="00C74F37"/>
    <w:rsid w:val="00C760C4"/>
    <w:rsid w:val="00C76168"/>
    <w:rsid w:val="00C767CB"/>
    <w:rsid w:val="00C80AA1"/>
    <w:rsid w:val="00C813E0"/>
    <w:rsid w:val="00C81A32"/>
    <w:rsid w:val="00C81ABA"/>
    <w:rsid w:val="00C82759"/>
    <w:rsid w:val="00C82EFA"/>
    <w:rsid w:val="00C84D16"/>
    <w:rsid w:val="00C86534"/>
    <w:rsid w:val="00C878F3"/>
    <w:rsid w:val="00C94400"/>
    <w:rsid w:val="00C958B9"/>
    <w:rsid w:val="00C95D07"/>
    <w:rsid w:val="00C974F6"/>
    <w:rsid w:val="00CA0E21"/>
    <w:rsid w:val="00CB06E2"/>
    <w:rsid w:val="00CB104A"/>
    <w:rsid w:val="00CB1336"/>
    <w:rsid w:val="00CB1DD5"/>
    <w:rsid w:val="00CB25B9"/>
    <w:rsid w:val="00CB3BD5"/>
    <w:rsid w:val="00CB3C0F"/>
    <w:rsid w:val="00CB3E52"/>
    <w:rsid w:val="00CB5CA1"/>
    <w:rsid w:val="00CB70B1"/>
    <w:rsid w:val="00CB733D"/>
    <w:rsid w:val="00CB776C"/>
    <w:rsid w:val="00CB79AF"/>
    <w:rsid w:val="00CC144F"/>
    <w:rsid w:val="00CC18FD"/>
    <w:rsid w:val="00CC4945"/>
    <w:rsid w:val="00CC527B"/>
    <w:rsid w:val="00CC59A6"/>
    <w:rsid w:val="00CC6CF2"/>
    <w:rsid w:val="00CC782F"/>
    <w:rsid w:val="00CC7FEC"/>
    <w:rsid w:val="00CD0832"/>
    <w:rsid w:val="00CD1227"/>
    <w:rsid w:val="00CD15B6"/>
    <w:rsid w:val="00CD1F8D"/>
    <w:rsid w:val="00CD203A"/>
    <w:rsid w:val="00CD2686"/>
    <w:rsid w:val="00CD468D"/>
    <w:rsid w:val="00CD4900"/>
    <w:rsid w:val="00CD628A"/>
    <w:rsid w:val="00CE17A8"/>
    <w:rsid w:val="00CE2697"/>
    <w:rsid w:val="00CE2C66"/>
    <w:rsid w:val="00CE39FF"/>
    <w:rsid w:val="00CE3FFF"/>
    <w:rsid w:val="00CE4895"/>
    <w:rsid w:val="00CE679D"/>
    <w:rsid w:val="00CF1D46"/>
    <w:rsid w:val="00CF6579"/>
    <w:rsid w:val="00CF67D4"/>
    <w:rsid w:val="00D01303"/>
    <w:rsid w:val="00D01851"/>
    <w:rsid w:val="00D0191D"/>
    <w:rsid w:val="00D02D84"/>
    <w:rsid w:val="00D03096"/>
    <w:rsid w:val="00D0363B"/>
    <w:rsid w:val="00D0443E"/>
    <w:rsid w:val="00D04B24"/>
    <w:rsid w:val="00D0503F"/>
    <w:rsid w:val="00D06A7D"/>
    <w:rsid w:val="00D100A8"/>
    <w:rsid w:val="00D106CB"/>
    <w:rsid w:val="00D14115"/>
    <w:rsid w:val="00D1444B"/>
    <w:rsid w:val="00D15252"/>
    <w:rsid w:val="00D15546"/>
    <w:rsid w:val="00D16517"/>
    <w:rsid w:val="00D179DF"/>
    <w:rsid w:val="00D17E72"/>
    <w:rsid w:val="00D21750"/>
    <w:rsid w:val="00D225AF"/>
    <w:rsid w:val="00D24E99"/>
    <w:rsid w:val="00D30DBE"/>
    <w:rsid w:val="00D32105"/>
    <w:rsid w:val="00D32F5C"/>
    <w:rsid w:val="00D3468D"/>
    <w:rsid w:val="00D36767"/>
    <w:rsid w:val="00D36982"/>
    <w:rsid w:val="00D36FFE"/>
    <w:rsid w:val="00D372B7"/>
    <w:rsid w:val="00D40A31"/>
    <w:rsid w:val="00D41FBF"/>
    <w:rsid w:val="00D42CD1"/>
    <w:rsid w:val="00D439BF"/>
    <w:rsid w:val="00D43B14"/>
    <w:rsid w:val="00D45114"/>
    <w:rsid w:val="00D47E81"/>
    <w:rsid w:val="00D507C7"/>
    <w:rsid w:val="00D50B8F"/>
    <w:rsid w:val="00D52767"/>
    <w:rsid w:val="00D53945"/>
    <w:rsid w:val="00D55F53"/>
    <w:rsid w:val="00D56596"/>
    <w:rsid w:val="00D574B9"/>
    <w:rsid w:val="00D640D5"/>
    <w:rsid w:val="00D66A91"/>
    <w:rsid w:val="00D66FAE"/>
    <w:rsid w:val="00D70112"/>
    <w:rsid w:val="00D73648"/>
    <w:rsid w:val="00D7648B"/>
    <w:rsid w:val="00D82EC0"/>
    <w:rsid w:val="00D83631"/>
    <w:rsid w:val="00D83CAB"/>
    <w:rsid w:val="00D907C0"/>
    <w:rsid w:val="00D90CFB"/>
    <w:rsid w:val="00D91A6F"/>
    <w:rsid w:val="00D91D76"/>
    <w:rsid w:val="00D93601"/>
    <w:rsid w:val="00D94325"/>
    <w:rsid w:val="00D960F8"/>
    <w:rsid w:val="00D97497"/>
    <w:rsid w:val="00D97595"/>
    <w:rsid w:val="00D97D96"/>
    <w:rsid w:val="00DA0FB8"/>
    <w:rsid w:val="00DA3CB6"/>
    <w:rsid w:val="00DA3D59"/>
    <w:rsid w:val="00DA43F8"/>
    <w:rsid w:val="00DA43FC"/>
    <w:rsid w:val="00DA5CC0"/>
    <w:rsid w:val="00DB0389"/>
    <w:rsid w:val="00DB1515"/>
    <w:rsid w:val="00DB219C"/>
    <w:rsid w:val="00DB3240"/>
    <w:rsid w:val="00DB35AE"/>
    <w:rsid w:val="00DB3EE1"/>
    <w:rsid w:val="00DB6737"/>
    <w:rsid w:val="00DB6CC4"/>
    <w:rsid w:val="00DB7BDA"/>
    <w:rsid w:val="00DC1390"/>
    <w:rsid w:val="00DC19D5"/>
    <w:rsid w:val="00DC2401"/>
    <w:rsid w:val="00DC3FB1"/>
    <w:rsid w:val="00DC4AFF"/>
    <w:rsid w:val="00DC4FFC"/>
    <w:rsid w:val="00DC51E9"/>
    <w:rsid w:val="00DD01C4"/>
    <w:rsid w:val="00DD2606"/>
    <w:rsid w:val="00DD3297"/>
    <w:rsid w:val="00DD378F"/>
    <w:rsid w:val="00DD4204"/>
    <w:rsid w:val="00DD6B57"/>
    <w:rsid w:val="00DD6E12"/>
    <w:rsid w:val="00DD6ECB"/>
    <w:rsid w:val="00DD70C6"/>
    <w:rsid w:val="00DD74CD"/>
    <w:rsid w:val="00DD795E"/>
    <w:rsid w:val="00DE0FDF"/>
    <w:rsid w:val="00DE174B"/>
    <w:rsid w:val="00DE1840"/>
    <w:rsid w:val="00DE30AE"/>
    <w:rsid w:val="00DE3121"/>
    <w:rsid w:val="00DE37E3"/>
    <w:rsid w:val="00DE514E"/>
    <w:rsid w:val="00DF116E"/>
    <w:rsid w:val="00DF1507"/>
    <w:rsid w:val="00DF2CFA"/>
    <w:rsid w:val="00DF5236"/>
    <w:rsid w:val="00DF5280"/>
    <w:rsid w:val="00E00BAB"/>
    <w:rsid w:val="00E01D79"/>
    <w:rsid w:val="00E01F4A"/>
    <w:rsid w:val="00E02CB7"/>
    <w:rsid w:val="00E04F6B"/>
    <w:rsid w:val="00E0586B"/>
    <w:rsid w:val="00E07216"/>
    <w:rsid w:val="00E101D5"/>
    <w:rsid w:val="00E157D9"/>
    <w:rsid w:val="00E20743"/>
    <w:rsid w:val="00E2416A"/>
    <w:rsid w:val="00E24607"/>
    <w:rsid w:val="00E249E8"/>
    <w:rsid w:val="00E273F3"/>
    <w:rsid w:val="00E31110"/>
    <w:rsid w:val="00E316A4"/>
    <w:rsid w:val="00E31B53"/>
    <w:rsid w:val="00E3373A"/>
    <w:rsid w:val="00E35F6B"/>
    <w:rsid w:val="00E376B4"/>
    <w:rsid w:val="00E41130"/>
    <w:rsid w:val="00E42F5B"/>
    <w:rsid w:val="00E47916"/>
    <w:rsid w:val="00E47E7D"/>
    <w:rsid w:val="00E5090E"/>
    <w:rsid w:val="00E50FC9"/>
    <w:rsid w:val="00E51C68"/>
    <w:rsid w:val="00E520E7"/>
    <w:rsid w:val="00E537AF"/>
    <w:rsid w:val="00E541A9"/>
    <w:rsid w:val="00E550E5"/>
    <w:rsid w:val="00E55E34"/>
    <w:rsid w:val="00E562C3"/>
    <w:rsid w:val="00E563BE"/>
    <w:rsid w:val="00E563DF"/>
    <w:rsid w:val="00E56D80"/>
    <w:rsid w:val="00E6018E"/>
    <w:rsid w:val="00E604E0"/>
    <w:rsid w:val="00E646D8"/>
    <w:rsid w:val="00E663AF"/>
    <w:rsid w:val="00E66B48"/>
    <w:rsid w:val="00E67C3E"/>
    <w:rsid w:val="00E71FAC"/>
    <w:rsid w:val="00E7219D"/>
    <w:rsid w:val="00E734F6"/>
    <w:rsid w:val="00E73CAD"/>
    <w:rsid w:val="00E74691"/>
    <w:rsid w:val="00E74842"/>
    <w:rsid w:val="00E76FEF"/>
    <w:rsid w:val="00E776ED"/>
    <w:rsid w:val="00E81079"/>
    <w:rsid w:val="00E8176A"/>
    <w:rsid w:val="00E81B47"/>
    <w:rsid w:val="00E81FDD"/>
    <w:rsid w:val="00E82709"/>
    <w:rsid w:val="00E82B22"/>
    <w:rsid w:val="00E83CB9"/>
    <w:rsid w:val="00E8501B"/>
    <w:rsid w:val="00E8559C"/>
    <w:rsid w:val="00E85EEE"/>
    <w:rsid w:val="00E875B1"/>
    <w:rsid w:val="00E87B29"/>
    <w:rsid w:val="00E87CE3"/>
    <w:rsid w:val="00E9169D"/>
    <w:rsid w:val="00E927B7"/>
    <w:rsid w:val="00E92B01"/>
    <w:rsid w:val="00E97CC3"/>
    <w:rsid w:val="00EA0241"/>
    <w:rsid w:val="00EA072C"/>
    <w:rsid w:val="00EA1015"/>
    <w:rsid w:val="00EA2EEB"/>
    <w:rsid w:val="00EA4B5A"/>
    <w:rsid w:val="00EA66B6"/>
    <w:rsid w:val="00EB01F0"/>
    <w:rsid w:val="00EB0867"/>
    <w:rsid w:val="00EB4DA6"/>
    <w:rsid w:val="00EB509A"/>
    <w:rsid w:val="00EB599D"/>
    <w:rsid w:val="00EB6CB6"/>
    <w:rsid w:val="00EC1A39"/>
    <w:rsid w:val="00EC5063"/>
    <w:rsid w:val="00EC60BA"/>
    <w:rsid w:val="00EC7235"/>
    <w:rsid w:val="00ED0BA1"/>
    <w:rsid w:val="00ED1870"/>
    <w:rsid w:val="00ED30FE"/>
    <w:rsid w:val="00ED696C"/>
    <w:rsid w:val="00EE0862"/>
    <w:rsid w:val="00EE0F40"/>
    <w:rsid w:val="00EE29D8"/>
    <w:rsid w:val="00EE3331"/>
    <w:rsid w:val="00EE3843"/>
    <w:rsid w:val="00EE472B"/>
    <w:rsid w:val="00EE51D4"/>
    <w:rsid w:val="00EE72F4"/>
    <w:rsid w:val="00EE794F"/>
    <w:rsid w:val="00EE79E5"/>
    <w:rsid w:val="00EF24AD"/>
    <w:rsid w:val="00EF32F0"/>
    <w:rsid w:val="00EF4EFE"/>
    <w:rsid w:val="00EF76F8"/>
    <w:rsid w:val="00EF7C5B"/>
    <w:rsid w:val="00EF7F91"/>
    <w:rsid w:val="00F019B4"/>
    <w:rsid w:val="00F02A3A"/>
    <w:rsid w:val="00F046E3"/>
    <w:rsid w:val="00F04CD0"/>
    <w:rsid w:val="00F055CD"/>
    <w:rsid w:val="00F07037"/>
    <w:rsid w:val="00F107F1"/>
    <w:rsid w:val="00F11977"/>
    <w:rsid w:val="00F22789"/>
    <w:rsid w:val="00F235BE"/>
    <w:rsid w:val="00F2531F"/>
    <w:rsid w:val="00F2539D"/>
    <w:rsid w:val="00F25AD5"/>
    <w:rsid w:val="00F319AD"/>
    <w:rsid w:val="00F31FD4"/>
    <w:rsid w:val="00F33A33"/>
    <w:rsid w:val="00F36757"/>
    <w:rsid w:val="00F40FAB"/>
    <w:rsid w:val="00F41329"/>
    <w:rsid w:val="00F4296C"/>
    <w:rsid w:val="00F43068"/>
    <w:rsid w:val="00F50CDA"/>
    <w:rsid w:val="00F510FC"/>
    <w:rsid w:val="00F534B6"/>
    <w:rsid w:val="00F53861"/>
    <w:rsid w:val="00F546FB"/>
    <w:rsid w:val="00F54CEA"/>
    <w:rsid w:val="00F55F92"/>
    <w:rsid w:val="00F56259"/>
    <w:rsid w:val="00F57319"/>
    <w:rsid w:val="00F57563"/>
    <w:rsid w:val="00F6005C"/>
    <w:rsid w:val="00F63458"/>
    <w:rsid w:val="00F6355F"/>
    <w:rsid w:val="00F64978"/>
    <w:rsid w:val="00F64C22"/>
    <w:rsid w:val="00F65E8D"/>
    <w:rsid w:val="00F66765"/>
    <w:rsid w:val="00F66ACB"/>
    <w:rsid w:val="00F733B4"/>
    <w:rsid w:val="00F7452D"/>
    <w:rsid w:val="00F75756"/>
    <w:rsid w:val="00F75BCE"/>
    <w:rsid w:val="00F76894"/>
    <w:rsid w:val="00F80082"/>
    <w:rsid w:val="00F80DCE"/>
    <w:rsid w:val="00F8375C"/>
    <w:rsid w:val="00F8404C"/>
    <w:rsid w:val="00F85065"/>
    <w:rsid w:val="00F85EFA"/>
    <w:rsid w:val="00F90C51"/>
    <w:rsid w:val="00F93C9E"/>
    <w:rsid w:val="00F94655"/>
    <w:rsid w:val="00F96649"/>
    <w:rsid w:val="00FA22C1"/>
    <w:rsid w:val="00FA4CDB"/>
    <w:rsid w:val="00FA4CE8"/>
    <w:rsid w:val="00FA50FD"/>
    <w:rsid w:val="00FA5582"/>
    <w:rsid w:val="00FA5CE4"/>
    <w:rsid w:val="00FA6FA5"/>
    <w:rsid w:val="00FB4669"/>
    <w:rsid w:val="00FB47A8"/>
    <w:rsid w:val="00FB5015"/>
    <w:rsid w:val="00FB7532"/>
    <w:rsid w:val="00FC07BF"/>
    <w:rsid w:val="00FC194D"/>
    <w:rsid w:val="00FC1EDD"/>
    <w:rsid w:val="00FC2C0D"/>
    <w:rsid w:val="00FC3147"/>
    <w:rsid w:val="00FC3871"/>
    <w:rsid w:val="00FC4510"/>
    <w:rsid w:val="00FC57D8"/>
    <w:rsid w:val="00FC6235"/>
    <w:rsid w:val="00FC6575"/>
    <w:rsid w:val="00FC7D5F"/>
    <w:rsid w:val="00FD063F"/>
    <w:rsid w:val="00FD228F"/>
    <w:rsid w:val="00FD7424"/>
    <w:rsid w:val="00FE0860"/>
    <w:rsid w:val="00FE1243"/>
    <w:rsid w:val="00FE353F"/>
    <w:rsid w:val="00FE5827"/>
    <w:rsid w:val="00FF41FA"/>
    <w:rsid w:val="00FF5348"/>
    <w:rsid w:val="01192EA8"/>
    <w:rsid w:val="01437794"/>
    <w:rsid w:val="0147517C"/>
    <w:rsid w:val="01527EDF"/>
    <w:rsid w:val="016245A1"/>
    <w:rsid w:val="01714B18"/>
    <w:rsid w:val="017930CB"/>
    <w:rsid w:val="017B6D65"/>
    <w:rsid w:val="019E6630"/>
    <w:rsid w:val="01BA7020"/>
    <w:rsid w:val="01C86CDC"/>
    <w:rsid w:val="01D31E74"/>
    <w:rsid w:val="01D70F12"/>
    <w:rsid w:val="01DF5946"/>
    <w:rsid w:val="01FC66F6"/>
    <w:rsid w:val="01FD7A61"/>
    <w:rsid w:val="02206077"/>
    <w:rsid w:val="025E227C"/>
    <w:rsid w:val="025F101B"/>
    <w:rsid w:val="02CF3B65"/>
    <w:rsid w:val="02E07293"/>
    <w:rsid w:val="02E36949"/>
    <w:rsid w:val="02E538C8"/>
    <w:rsid w:val="03182C96"/>
    <w:rsid w:val="031B4028"/>
    <w:rsid w:val="03257614"/>
    <w:rsid w:val="032B6A13"/>
    <w:rsid w:val="03350A92"/>
    <w:rsid w:val="033B5EBA"/>
    <w:rsid w:val="03FA04D5"/>
    <w:rsid w:val="041F5DA4"/>
    <w:rsid w:val="04212630"/>
    <w:rsid w:val="042B781C"/>
    <w:rsid w:val="04573C65"/>
    <w:rsid w:val="04D7186C"/>
    <w:rsid w:val="05100252"/>
    <w:rsid w:val="051303DF"/>
    <w:rsid w:val="05731053"/>
    <w:rsid w:val="05790A01"/>
    <w:rsid w:val="058A5F21"/>
    <w:rsid w:val="05D8548D"/>
    <w:rsid w:val="05E07716"/>
    <w:rsid w:val="05E22707"/>
    <w:rsid w:val="05EE0468"/>
    <w:rsid w:val="061C4C83"/>
    <w:rsid w:val="066B1E52"/>
    <w:rsid w:val="06CE59C1"/>
    <w:rsid w:val="06F5651C"/>
    <w:rsid w:val="075A5A00"/>
    <w:rsid w:val="076B043C"/>
    <w:rsid w:val="07C24ED5"/>
    <w:rsid w:val="07E45C7F"/>
    <w:rsid w:val="084340BE"/>
    <w:rsid w:val="085A309C"/>
    <w:rsid w:val="089B4537"/>
    <w:rsid w:val="08DE3EEF"/>
    <w:rsid w:val="090B5C97"/>
    <w:rsid w:val="093B1616"/>
    <w:rsid w:val="09926D7B"/>
    <w:rsid w:val="09A45F26"/>
    <w:rsid w:val="0A323667"/>
    <w:rsid w:val="0A76793B"/>
    <w:rsid w:val="0A9A67E1"/>
    <w:rsid w:val="0AAB6A4E"/>
    <w:rsid w:val="0AE720F1"/>
    <w:rsid w:val="0B5F3843"/>
    <w:rsid w:val="0B963458"/>
    <w:rsid w:val="0BA53FF9"/>
    <w:rsid w:val="0BF75ACC"/>
    <w:rsid w:val="0C066E8B"/>
    <w:rsid w:val="0C0E0822"/>
    <w:rsid w:val="0C1049EE"/>
    <w:rsid w:val="0C6C62EA"/>
    <w:rsid w:val="0C8649CB"/>
    <w:rsid w:val="0C8A75C6"/>
    <w:rsid w:val="0CA55D06"/>
    <w:rsid w:val="0CE4205D"/>
    <w:rsid w:val="0D377D18"/>
    <w:rsid w:val="0D3E7CE4"/>
    <w:rsid w:val="0D753F54"/>
    <w:rsid w:val="0D7C4FAB"/>
    <w:rsid w:val="0DA70525"/>
    <w:rsid w:val="0DA92BE7"/>
    <w:rsid w:val="0DEA38D4"/>
    <w:rsid w:val="0DED6EF0"/>
    <w:rsid w:val="0DEE7519"/>
    <w:rsid w:val="0E2078DE"/>
    <w:rsid w:val="0E531CC0"/>
    <w:rsid w:val="0E8A5179"/>
    <w:rsid w:val="0EA36D66"/>
    <w:rsid w:val="0ED268A7"/>
    <w:rsid w:val="0EE941EC"/>
    <w:rsid w:val="0F005080"/>
    <w:rsid w:val="0F4A49DE"/>
    <w:rsid w:val="0F5069B2"/>
    <w:rsid w:val="0F5271AE"/>
    <w:rsid w:val="0F724F02"/>
    <w:rsid w:val="0F907496"/>
    <w:rsid w:val="0F940963"/>
    <w:rsid w:val="0FFB1470"/>
    <w:rsid w:val="10143B75"/>
    <w:rsid w:val="102602E8"/>
    <w:rsid w:val="109C0153"/>
    <w:rsid w:val="10A94030"/>
    <w:rsid w:val="10D81161"/>
    <w:rsid w:val="10F1619C"/>
    <w:rsid w:val="110629BE"/>
    <w:rsid w:val="111103CD"/>
    <w:rsid w:val="113A2244"/>
    <w:rsid w:val="119C7A86"/>
    <w:rsid w:val="11CD3FEC"/>
    <w:rsid w:val="11F908C0"/>
    <w:rsid w:val="12142355"/>
    <w:rsid w:val="122413DD"/>
    <w:rsid w:val="12270193"/>
    <w:rsid w:val="125308C2"/>
    <w:rsid w:val="12647518"/>
    <w:rsid w:val="12A165F2"/>
    <w:rsid w:val="12A36567"/>
    <w:rsid w:val="12E96A9B"/>
    <w:rsid w:val="133F30C8"/>
    <w:rsid w:val="133F6777"/>
    <w:rsid w:val="136210A4"/>
    <w:rsid w:val="137F415C"/>
    <w:rsid w:val="13824325"/>
    <w:rsid w:val="13B7754F"/>
    <w:rsid w:val="13E74AC3"/>
    <w:rsid w:val="13F27044"/>
    <w:rsid w:val="13F5050F"/>
    <w:rsid w:val="140E2555"/>
    <w:rsid w:val="142B2195"/>
    <w:rsid w:val="142D6FCD"/>
    <w:rsid w:val="14386B72"/>
    <w:rsid w:val="15427E45"/>
    <w:rsid w:val="15DD1C26"/>
    <w:rsid w:val="15E30AD1"/>
    <w:rsid w:val="15ED19ED"/>
    <w:rsid w:val="15F727EC"/>
    <w:rsid w:val="16195780"/>
    <w:rsid w:val="1659146C"/>
    <w:rsid w:val="16BF2CBE"/>
    <w:rsid w:val="16C16800"/>
    <w:rsid w:val="16C24DCE"/>
    <w:rsid w:val="17001A3F"/>
    <w:rsid w:val="17084A1B"/>
    <w:rsid w:val="171241F1"/>
    <w:rsid w:val="17157CEB"/>
    <w:rsid w:val="17166B72"/>
    <w:rsid w:val="172F5920"/>
    <w:rsid w:val="17400879"/>
    <w:rsid w:val="174E17BB"/>
    <w:rsid w:val="17627B84"/>
    <w:rsid w:val="17806560"/>
    <w:rsid w:val="17F47625"/>
    <w:rsid w:val="1882648B"/>
    <w:rsid w:val="18AA0071"/>
    <w:rsid w:val="18C80536"/>
    <w:rsid w:val="18F27577"/>
    <w:rsid w:val="19075F1D"/>
    <w:rsid w:val="190E1BEB"/>
    <w:rsid w:val="19193641"/>
    <w:rsid w:val="192B1C82"/>
    <w:rsid w:val="19D94741"/>
    <w:rsid w:val="19F95BA2"/>
    <w:rsid w:val="1A036E8F"/>
    <w:rsid w:val="1A081E8D"/>
    <w:rsid w:val="1A111112"/>
    <w:rsid w:val="1A48124C"/>
    <w:rsid w:val="1A6F1501"/>
    <w:rsid w:val="1A712D46"/>
    <w:rsid w:val="1A887757"/>
    <w:rsid w:val="1AA47AA5"/>
    <w:rsid w:val="1AB94364"/>
    <w:rsid w:val="1B053E3A"/>
    <w:rsid w:val="1B4D1469"/>
    <w:rsid w:val="1B7843E1"/>
    <w:rsid w:val="1B7C2591"/>
    <w:rsid w:val="1BE134A8"/>
    <w:rsid w:val="1C4512E5"/>
    <w:rsid w:val="1CB112A1"/>
    <w:rsid w:val="1CB2544E"/>
    <w:rsid w:val="1DD12D1C"/>
    <w:rsid w:val="1DDE0EDA"/>
    <w:rsid w:val="1DEA044B"/>
    <w:rsid w:val="1DF875E3"/>
    <w:rsid w:val="1E8C252F"/>
    <w:rsid w:val="1EDA1D7D"/>
    <w:rsid w:val="1F2815A7"/>
    <w:rsid w:val="1F6039C0"/>
    <w:rsid w:val="1F8B7376"/>
    <w:rsid w:val="1F952479"/>
    <w:rsid w:val="1FD92443"/>
    <w:rsid w:val="200D4C19"/>
    <w:rsid w:val="20125690"/>
    <w:rsid w:val="2026543E"/>
    <w:rsid w:val="203902B5"/>
    <w:rsid w:val="204F5C2A"/>
    <w:rsid w:val="2064735B"/>
    <w:rsid w:val="209E0524"/>
    <w:rsid w:val="214A57BF"/>
    <w:rsid w:val="215D4059"/>
    <w:rsid w:val="21931580"/>
    <w:rsid w:val="22486963"/>
    <w:rsid w:val="22DD311B"/>
    <w:rsid w:val="2329414B"/>
    <w:rsid w:val="23377FD6"/>
    <w:rsid w:val="233C060B"/>
    <w:rsid w:val="236D7A98"/>
    <w:rsid w:val="23855AD6"/>
    <w:rsid w:val="23EC0B2F"/>
    <w:rsid w:val="24295260"/>
    <w:rsid w:val="24297F5E"/>
    <w:rsid w:val="244C504B"/>
    <w:rsid w:val="24806739"/>
    <w:rsid w:val="248A44DC"/>
    <w:rsid w:val="24D06B15"/>
    <w:rsid w:val="24FD3097"/>
    <w:rsid w:val="253D27A2"/>
    <w:rsid w:val="2549014A"/>
    <w:rsid w:val="25560F47"/>
    <w:rsid w:val="255A6FB4"/>
    <w:rsid w:val="257729B2"/>
    <w:rsid w:val="2587298C"/>
    <w:rsid w:val="25FF476D"/>
    <w:rsid w:val="260404C4"/>
    <w:rsid w:val="26095EE5"/>
    <w:rsid w:val="26124791"/>
    <w:rsid w:val="262F6C09"/>
    <w:rsid w:val="26477585"/>
    <w:rsid w:val="26A51BFB"/>
    <w:rsid w:val="26AF1647"/>
    <w:rsid w:val="273578AE"/>
    <w:rsid w:val="2751203E"/>
    <w:rsid w:val="27DE6EB2"/>
    <w:rsid w:val="27EB5084"/>
    <w:rsid w:val="281F693B"/>
    <w:rsid w:val="282D4B13"/>
    <w:rsid w:val="2830567B"/>
    <w:rsid w:val="28B04461"/>
    <w:rsid w:val="28D474EC"/>
    <w:rsid w:val="28F67B07"/>
    <w:rsid w:val="2909285F"/>
    <w:rsid w:val="29317240"/>
    <w:rsid w:val="295A7E1F"/>
    <w:rsid w:val="29852751"/>
    <w:rsid w:val="299D3D70"/>
    <w:rsid w:val="29E715E4"/>
    <w:rsid w:val="2A2147C6"/>
    <w:rsid w:val="2A2B0667"/>
    <w:rsid w:val="2A897D0C"/>
    <w:rsid w:val="2AAA5846"/>
    <w:rsid w:val="2AF946CD"/>
    <w:rsid w:val="2B0060D6"/>
    <w:rsid w:val="2B1A259A"/>
    <w:rsid w:val="2B336EBA"/>
    <w:rsid w:val="2B445E1E"/>
    <w:rsid w:val="2B4A2074"/>
    <w:rsid w:val="2B4D7CB3"/>
    <w:rsid w:val="2B4F1D4D"/>
    <w:rsid w:val="2BBD5FF7"/>
    <w:rsid w:val="2BD21DA0"/>
    <w:rsid w:val="2BD721FA"/>
    <w:rsid w:val="2C696C56"/>
    <w:rsid w:val="2C884114"/>
    <w:rsid w:val="2CD80AC7"/>
    <w:rsid w:val="2CE47EB3"/>
    <w:rsid w:val="2D27408B"/>
    <w:rsid w:val="2D2B3A2F"/>
    <w:rsid w:val="2D750853"/>
    <w:rsid w:val="2DF57B93"/>
    <w:rsid w:val="2E752CA7"/>
    <w:rsid w:val="2E7B1178"/>
    <w:rsid w:val="2E827A39"/>
    <w:rsid w:val="2F2B46B1"/>
    <w:rsid w:val="2F4D221E"/>
    <w:rsid w:val="2F6D0DB8"/>
    <w:rsid w:val="2F931CB1"/>
    <w:rsid w:val="2FA96B42"/>
    <w:rsid w:val="2FC776F0"/>
    <w:rsid w:val="2FCE1319"/>
    <w:rsid w:val="2FDF7933"/>
    <w:rsid w:val="301B3FDA"/>
    <w:rsid w:val="302121D3"/>
    <w:rsid w:val="30236406"/>
    <w:rsid w:val="30451A2F"/>
    <w:rsid w:val="305D0067"/>
    <w:rsid w:val="30760AA5"/>
    <w:rsid w:val="30970165"/>
    <w:rsid w:val="30A45AA4"/>
    <w:rsid w:val="30BF0E14"/>
    <w:rsid w:val="30CB4799"/>
    <w:rsid w:val="310D4834"/>
    <w:rsid w:val="313F5F26"/>
    <w:rsid w:val="31957A8D"/>
    <w:rsid w:val="31A07616"/>
    <w:rsid w:val="3205221E"/>
    <w:rsid w:val="322726B8"/>
    <w:rsid w:val="32363314"/>
    <w:rsid w:val="326A11C8"/>
    <w:rsid w:val="326F79CB"/>
    <w:rsid w:val="329E7B04"/>
    <w:rsid w:val="32B14E9C"/>
    <w:rsid w:val="32F7BA93"/>
    <w:rsid w:val="32FD7C0C"/>
    <w:rsid w:val="33332B1A"/>
    <w:rsid w:val="33427CBC"/>
    <w:rsid w:val="33F00EDA"/>
    <w:rsid w:val="33FA3BBE"/>
    <w:rsid w:val="34141C2B"/>
    <w:rsid w:val="34655301"/>
    <w:rsid w:val="3477762C"/>
    <w:rsid w:val="34997E33"/>
    <w:rsid w:val="34A10B1E"/>
    <w:rsid w:val="34BB023B"/>
    <w:rsid w:val="34CDFD61"/>
    <w:rsid w:val="34DA7F24"/>
    <w:rsid w:val="34DE264D"/>
    <w:rsid w:val="34F96B97"/>
    <w:rsid w:val="35210CA8"/>
    <w:rsid w:val="358A69D8"/>
    <w:rsid w:val="35F74049"/>
    <w:rsid w:val="36694BFB"/>
    <w:rsid w:val="36ED4C29"/>
    <w:rsid w:val="36FE287D"/>
    <w:rsid w:val="37416217"/>
    <w:rsid w:val="37E4155F"/>
    <w:rsid w:val="3829651D"/>
    <w:rsid w:val="382C4857"/>
    <w:rsid w:val="38326013"/>
    <w:rsid w:val="384C53F1"/>
    <w:rsid w:val="38820401"/>
    <w:rsid w:val="38D7718D"/>
    <w:rsid w:val="38EA4767"/>
    <w:rsid w:val="38F652D5"/>
    <w:rsid w:val="394F144F"/>
    <w:rsid w:val="399E5B5F"/>
    <w:rsid w:val="399F7FEF"/>
    <w:rsid w:val="39B427EB"/>
    <w:rsid w:val="39C613FF"/>
    <w:rsid w:val="3A121303"/>
    <w:rsid w:val="3A425ADE"/>
    <w:rsid w:val="3A670CEC"/>
    <w:rsid w:val="3A7932D5"/>
    <w:rsid w:val="3A834706"/>
    <w:rsid w:val="3A964251"/>
    <w:rsid w:val="3A966056"/>
    <w:rsid w:val="3A9E08D5"/>
    <w:rsid w:val="3AD236B6"/>
    <w:rsid w:val="3AD3509B"/>
    <w:rsid w:val="3AD93154"/>
    <w:rsid w:val="3AF917D0"/>
    <w:rsid w:val="3B101C8D"/>
    <w:rsid w:val="3B11739D"/>
    <w:rsid w:val="3B1E3281"/>
    <w:rsid w:val="3B304FAE"/>
    <w:rsid w:val="3BE526A1"/>
    <w:rsid w:val="3BF37038"/>
    <w:rsid w:val="3C13076C"/>
    <w:rsid w:val="3C2C12BB"/>
    <w:rsid w:val="3C991C57"/>
    <w:rsid w:val="3C9C35E7"/>
    <w:rsid w:val="3CA71B50"/>
    <w:rsid w:val="3CD26DAB"/>
    <w:rsid w:val="3CD826B6"/>
    <w:rsid w:val="3CF110F0"/>
    <w:rsid w:val="3D21248A"/>
    <w:rsid w:val="3D7B30E0"/>
    <w:rsid w:val="3D7C1462"/>
    <w:rsid w:val="3DC85E22"/>
    <w:rsid w:val="3DEB00EF"/>
    <w:rsid w:val="3E105C80"/>
    <w:rsid w:val="3E223EBE"/>
    <w:rsid w:val="3E2773A4"/>
    <w:rsid w:val="3E3D3D27"/>
    <w:rsid w:val="3E6603AA"/>
    <w:rsid w:val="3EC66B2B"/>
    <w:rsid w:val="3EE44550"/>
    <w:rsid w:val="3EEB3C3A"/>
    <w:rsid w:val="3F19644C"/>
    <w:rsid w:val="3F645509"/>
    <w:rsid w:val="3F711CC6"/>
    <w:rsid w:val="3F791BAB"/>
    <w:rsid w:val="3F827518"/>
    <w:rsid w:val="3FDF1E68"/>
    <w:rsid w:val="40067D7C"/>
    <w:rsid w:val="40077DC6"/>
    <w:rsid w:val="40655236"/>
    <w:rsid w:val="40F63F5B"/>
    <w:rsid w:val="411E5BCC"/>
    <w:rsid w:val="411F3F1D"/>
    <w:rsid w:val="41815622"/>
    <w:rsid w:val="41C356D5"/>
    <w:rsid w:val="41CF3F41"/>
    <w:rsid w:val="41DD1CA1"/>
    <w:rsid w:val="42410E52"/>
    <w:rsid w:val="42727DE4"/>
    <w:rsid w:val="427B109E"/>
    <w:rsid w:val="428D7E95"/>
    <w:rsid w:val="42A6269B"/>
    <w:rsid w:val="42A95F76"/>
    <w:rsid w:val="42CF7AF9"/>
    <w:rsid w:val="433841A6"/>
    <w:rsid w:val="433C7226"/>
    <w:rsid w:val="43BE0C11"/>
    <w:rsid w:val="43C974F4"/>
    <w:rsid w:val="43DC30D2"/>
    <w:rsid w:val="43E80378"/>
    <w:rsid w:val="43EB1E10"/>
    <w:rsid w:val="43FD1359"/>
    <w:rsid w:val="440934BE"/>
    <w:rsid w:val="441963E8"/>
    <w:rsid w:val="4423241A"/>
    <w:rsid w:val="4424059A"/>
    <w:rsid w:val="44415274"/>
    <w:rsid w:val="44982E66"/>
    <w:rsid w:val="44C34F8B"/>
    <w:rsid w:val="454805BC"/>
    <w:rsid w:val="456015FF"/>
    <w:rsid w:val="458F098B"/>
    <w:rsid w:val="45AC3EAE"/>
    <w:rsid w:val="45AD1578"/>
    <w:rsid w:val="45D475C1"/>
    <w:rsid w:val="46071C22"/>
    <w:rsid w:val="47003538"/>
    <w:rsid w:val="47454C43"/>
    <w:rsid w:val="477B6736"/>
    <w:rsid w:val="48314100"/>
    <w:rsid w:val="48A31CD4"/>
    <w:rsid w:val="48A82FE6"/>
    <w:rsid w:val="48C0343B"/>
    <w:rsid w:val="48D01579"/>
    <w:rsid w:val="48E75BE2"/>
    <w:rsid w:val="492A3935"/>
    <w:rsid w:val="49323FB4"/>
    <w:rsid w:val="49364D2F"/>
    <w:rsid w:val="493F0021"/>
    <w:rsid w:val="4941303B"/>
    <w:rsid w:val="49E93020"/>
    <w:rsid w:val="49F572AF"/>
    <w:rsid w:val="49F669E5"/>
    <w:rsid w:val="49F674C4"/>
    <w:rsid w:val="4A3F7B58"/>
    <w:rsid w:val="4A4B2F88"/>
    <w:rsid w:val="4A857DAD"/>
    <w:rsid w:val="4A9455E8"/>
    <w:rsid w:val="4A993DC7"/>
    <w:rsid w:val="4ABB0D47"/>
    <w:rsid w:val="4ABB7309"/>
    <w:rsid w:val="4AC602EF"/>
    <w:rsid w:val="4ACF7A17"/>
    <w:rsid w:val="4B16306C"/>
    <w:rsid w:val="4B2A296F"/>
    <w:rsid w:val="4B381D1E"/>
    <w:rsid w:val="4B523A9E"/>
    <w:rsid w:val="4B7C472E"/>
    <w:rsid w:val="4BBB4C4B"/>
    <w:rsid w:val="4C074AC8"/>
    <w:rsid w:val="4C0B369C"/>
    <w:rsid w:val="4C2938EF"/>
    <w:rsid w:val="4C4D3F44"/>
    <w:rsid w:val="4C7D1314"/>
    <w:rsid w:val="4C92141C"/>
    <w:rsid w:val="4C92149F"/>
    <w:rsid w:val="4D171193"/>
    <w:rsid w:val="4D226519"/>
    <w:rsid w:val="4D624D42"/>
    <w:rsid w:val="4D670BFC"/>
    <w:rsid w:val="4D7D4E42"/>
    <w:rsid w:val="4D957F4F"/>
    <w:rsid w:val="4DA0266A"/>
    <w:rsid w:val="4DA03849"/>
    <w:rsid w:val="4DF71A9F"/>
    <w:rsid w:val="4E107255"/>
    <w:rsid w:val="4E4F2867"/>
    <w:rsid w:val="4E4F501D"/>
    <w:rsid w:val="4E542900"/>
    <w:rsid w:val="4E6244AD"/>
    <w:rsid w:val="4F6D72F9"/>
    <w:rsid w:val="4FB1201B"/>
    <w:rsid w:val="4FD027A2"/>
    <w:rsid w:val="501D3562"/>
    <w:rsid w:val="501F0AC3"/>
    <w:rsid w:val="50244874"/>
    <w:rsid w:val="50587FBB"/>
    <w:rsid w:val="50674390"/>
    <w:rsid w:val="50687A5E"/>
    <w:rsid w:val="50883F64"/>
    <w:rsid w:val="50A74770"/>
    <w:rsid w:val="50BF4DD0"/>
    <w:rsid w:val="50FF03A7"/>
    <w:rsid w:val="510D5A1A"/>
    <w:rsid w:val="51C332A5"/>
    <w:rsid w:val="51C96BFB"/>
    <w:rsid w:val="51D90444"/>
    <w:rsid w:val="51EC2429"/>
    <w:rsid w:val="5235562D"/>
    <w:rsid w:val="525D56FE"/>
    <w:rsid w:val="527B761F"/>
    <w:rsid w:val="52A04DA5"/>
    <w:rsid w:val="52AF4527"/>
    <w:rsid w:val="52B960F5"/>
    <w:rsid w:val="53472BA9"/>
    <w:rsid w:val="535428E0"/>
    <w:rsid w:val="5355438E"/>
    <w:rsid w:val="5369472D"/>
    <w:rsid w:val="538F0AE9"/>
    <w:rsid w:val="53903761"/>
    <w:rsid w:val="5392640F"/>
    <w:rsid w:val="53AE0F4D"/>
    <w:rsid w:val="54075A65"/>
    <w:rsid w:val="544D0AF5"/>
    <w:rsid w:val="5473077B"/>
    <w:rsid w:val="54831423"/>
    <w:rsid w:val="54B01D9F"/>
    <w:rsid w:val="54BC7986"/>
    <w:rsid w:val="54CF1736"/>
    <w:rsid w:val="54DF7DBD"/>
    <w:rsid w:val="54EA0194"/>
    <w:rsid w:val="550976CD"/>
    <w:rsid w:val="5531583C"/>
    <w:rsid w:val="556A25E8"/>
    <w:rsid w:val="557A53C9"/>
    <w:rsid w:val="559F0661"/>
    <w:rsid w:val="55CA030F"/>
    <w:rsid w:val="55E66AE8"/>
    <w:rsid w:val="560C39D3"/>
    <w:rsid w:val="56476429"/>
    <w:rsid w:val="567F01F5"/>
    <w:rsid w:val="56962E66"/>
    <w:rsid w:val="57283E0B"/>
    <w:rsid w:val="579477A2"/>
    <w:rsid w:val="57951DDB"/>
    <w:rsid w:val="57A01E35"/>
    <w:rsid w:val="57CD1D72"/>
    <w:rsid w:val="57DC3336"/>
    <w:rsid w:val="5809044B"/>
    <w:rsid w:val="58371BBE"/>
    <w:rsid w:val="58436256"/>
    <w:rsid w:val="58993789"/>
    <w:rsid w:val="58AC66EA"/>
    <w:rsid w:val="58BE285E"/>
    <w:rsid w:val="58D7284C"/>
    <w:rsid w:val="58EA65B5"/>
    <w:rsid w:val="5913575C"/>
    <w:rsid w:val="592809F3"/>
    <w:rsid w:val="593A0F1D"/>
    <w:rsid w:val="59564402"/>
    <w:rsid w:val="596133AE"/>
    <w:rsid w:val="59A203F5"/>
    <w:rsid w:val="59A80E74"/>
    <w:rsid w:val="59E61B99"/>
    <w:rsid w:val="5A091DEB"/>
    <w:rsid w:val="5A0D587F"/>
    <w:rsid w:val="5A774107"/>
    <w:rsid w:val="5A8B1668"/>
    <w:rsid w:val="5ADF64A5"/>
    <w:rsid w:val="5B226B30"/>
    <w:rsid w:val="5B353574"/>
    <w:rsid w:val="5B3B45BC"/>
    <w:rsid w:val="5B3F140F"/>
    <w:rsid w:val="5C133F99"/>
    <w:rsid w:val="5C2418C0"/>
    <w:rsid w:val="5CC65640"/>
    <w:rsid w:val="5CC71A83"/>
    <w:rsid w:val="5CD96260"/>
    <w:rsid w:val="5CDA2AD8"/>
    <w:rsid w:val="5CDE423E"/>
    <w:rsid w:val="5D221C1B"/>
    <w:rsid w:val="5D4C3A7C"/>
    <w:rsid w:val="5D4E32B7"/>
    <w:rsid w:val="5D602CD4"/>
    <w:rsid w:val="5D646335"/>
    <w:rsid w:val="5D757FE5"/>
    <w:rsid w:val="5DDE4F82"/>
    <w:rsid w:val="5DF3130E"/>
    <w:rsid w:val="5E1D3B1E"/>
    <w:rsid w:val="5E6A0E43"/>
    <w:rsid w:val="5E6B0DA2"/>
    <w:rsid w:val="5EA74B2A"/>
    <w:rsid w:val="5EEFE173"/>
    <w:rsid w:val="5F012BF8"/>
    <w:rsid w:val="5F0D1F52"/>
    <w:rsid w:val="5F232CE5"/>
    <w:rsid w:val="5F3932D5"/>
    <w:rsid w:val="5F413769"/>
    <w:rsid w:val="5F4A4E19"/>
    <w:rsid w:val="5FAA5A4B"/>
    <w:rsid w:val="5FBD62E8"/>
    <w:rsid w:val="5FDD0825"/>
    <w:rsid w:val="606119BF"/>
    <w:rsid w:val="6074484D"/>
    <w:rsid w:val="608A6C17"/>
    <w:rsid w:val="609A7DAE"/>
    <w:rsid w:val="60A4471B"/>
    <w:rsid w:val="61453F40"/>
    <w:rsid w:val="615A2544"/>
    <w:rsid w:val="616404D8"/>
    <w:rsid w:val="616714BF"/>
    <w:rsid w:val="61C45699"/>
    <w:rsid w:val="624615D8"/>
    <w:rsid w:val="62520C3D"/>
    <w:rsid w:val="6293770C"/>
    <w:rsid w:val="62A0601B"/>
    <w:rsid w:val="62BD1E45"/>
    <w:rsid w:val="62ED63B2"/>
    <w:rsid w:val="630227D2"/>
    <w:rsid w:val="633F0493"/>
    <w:rsid w:val="634C27B4"/>
    <w:rsid w:val="637372D6"/>
    <w:rsid w:val="637B6A0A"/>
    <w:rsid w:val="638B0E53"/>
    <w:rsid w:val="63D25244"/>
    <w:rsid w:val="64017DFF"/>
    <w:rsid w:val="648510DC"/>
    <w:rsid w:val="64AA7B3B"/>
    <w:rsid w:val="64BC75C7"/>
    <w:rsid w:val="64C77AF3"/>
    <w:rsid w:val="64CD5EE8"/>
    <w:rsid w:val="64DB6BAB"/>
    <w:rsid w:val="64E270AB"/>
    <w:rsid w:val="64E426FA"/>
    <w:rsid w:val="65161CB4"/>
    <w:rsid w:val="651D4C15"/>
    <w:rsid w:val="65856F8C"/>
    <w:rsid w:val="65BC3B7B"/>
    <w:rsid w:val="65D47886"/>
    <w:rsid w:val="660B1B51"/>
    <w:rsid w:val="66275C36"/>
    <w:rsid w:val="667804AC"/>
    <w:rsid w:val="66BA1FDF"/>
    <w:rsid w:val="66DE3951"/>
    <w:rsid w:val="670F18F7"/>
    <w:rsid w:val="67685CB8"/>
    <w:rsid w:val="67A24654"/>
    <w:rsid w:val="67C92BB6"/>
    <w:rsid w:val="67D30D5E"/>
    <w:rsid w:val="68095C4B"/>
    <w:rsid w:val="680B4625"/>
    <w:rsid w:val="680E5A79"/>
    <w:rsid w:val="68206376"/>
    <w:rsid w:val="68667C0E"/>
    <w:rsid w:val="68F42E5B"/>
    <w:rsid w:val="691052B3"/>
    <w:rsid w:val="69172A66"/>
    <w:rsid w:val="692D7F2F"/>
    <w:rsid w:val="69412704"/>
    <w:rsid w:val="69460F8E"/>
    <w:rsid w:val="69606752"/>
    <w:rsid w:val="6A2E73B7"/>
    <w:rsid w:val="6A434401"/>
    <w:rsid w:val="6A521491"/>
    <w:rsid w:val="6A8B38AA"/>
    <w:rsid w:val="6AB31813"/>
    <w:rsid w:val="6ADA66FC"/>
    <w:rsid w:val="6AFB1A08"/>
    <w:rsid w:val="6B100987"/>
    <w:rsid w:val="6B41776F"/>
    <w:rsid w:val="6B9718B3"/>
    <w:rsid w:val="6BF96F45"/>
    <w:rsid w:val="6C042654"/>
    <w:rsid w:val="6C090EC9"/>
    <w:rsid w:val="6C0C1CFF"/>
    <w:rsid w:val="6C2C5B81"/>
    <w:rsid w:val="6C350F5C"/>
    <w:rsid w:val="6C38065D"/>
    <w:rsid w:val="6C5A4D37"/>
    <w:rsid w:val="6C5D705C"/>
    <w:rsid w:val="6C9B30BE"/>
    <w:rsid w:val="6CA16C7E"/>
    <w:rsid w:val="6CA8243E"/>
    <w:rsid w:val="6CA9243D"/>
    <w:rsid w:val="6CCC0C4E"/>
    <w:rsid w:val="6D075345"/>
    <w:rsid w:val="6D0C47BD"/>
    <w:rsid w:val="6D301334"/>
    <w:rsid w:val="6D336E87"/>
    <w:rsid w:val="6D345597"/>
    <w:rsid w:val="6D535D71"/>
    <w:rsid w:val="6D72521E"/>
    <w:rsid w:val="6D8F5DB5"/>
    <w:rsid w:val="6D952E90"/>
    <w:rsid w:val="6D9644F5"/>
    <w:rsid w:val="6DAD34C7"/>
    <w:rsid w:val="6DC568C8"/>
    <w:rsid w:val="6DD027CB"/>
    <w:rsid w:val="6E4E2CF1"/>
    <w:rsid w:val="6E741A07"/>
    <w:rsid w:val="6E9C60C4"/>
    <w:rsid w:val="6EE13512"/>
    <w:rsid w:val="6F12302F"/>
    <w:rsid w:val="6F1231ED"/>
    <w:rsid w:val="6F87233A"/>
    <w:rsid w:val="6FE801E9"/>
    <w:rsid w:val="6FEF77CE"/>
    <w:rsid w:val="6FF912A2"/>
    <w:rsid w:val="700F39B0"/>
    <w:rsid w:val="704D6D07"/>
    <w:rsid w:val="704E4D48"/>
    <w:rsid w:val="70530423"/>
    <w:rsid w:val="706C19B8"/>
    <w:rsid w:val="70BF034E"/>
    <w:rsid w:val="70DB6638"/>
    <w:rsid w:val="70F25347"/>
    <w:rsid w:val="716C6A78"/>
    <w:rsid w:val="71913B17"/>
    <w:rsid w:val="71A60C62"/>
    <w:rsid w:val="71A72836"/>
    <w:rsid w:val="72717961"/>
    <w:rsid w:val="727D31C4"/>
    <w:rsid w:val="72B10262"/>
    <w:rsid w:val="72CD4E48"/>
    <w:rsid w:val="72F86207"/>
    <w:rsid w:val="7321406F"/>
    <w:rsid w:val="732F6D07"/>
    <w:rsid w:val="73330DD7"/>
    <w:rsid w:val="73676AFC"/>
    <w:rsid w:val="739F4EC0"/>
    <w:rsid w:val="73CD6ADD"/>
    <w:rsid w:val="73D14D9B"/>
    <w:rsid w:val="73DB0408"/>
    <w:rsid w:val="73E108F2"/>
    <w:rsid w:val="73FA32F4"/>
    <w:rsid w:val="74047FD6"/>
    <w:rsid w:val="74101BA2"/>
    <w:rsid w:val="74341C70"/>
    <w:rsid w:val="74350207"/>
    <w:rsid w:val="745124CC"/>
    <w:rsid w:val="74644DD8"/>
    <w:rsid w:val="747A1870"/>
    <w:rsid w:val="752123BD"/>
    <w:rsid w:val="75324756"/>
    <w:rsid w:val="755F4960"/>
    <w:rsid w:val="757823EA"/>
    <w:rsid w:val="758F6B9A"/>
    <w:rsid w:val="75A90437"/>
    <w:rsid w:val="75C10953"/>
    <w:rsid w:val="75F05E52"/>
    <w:rsid w:val="76A308AC"/>
    <w:rsid w:val="76A876FA"/>
    <w:rsid w:val="7704288D"/>
    <w:rsid w:val="771039E3"/>
    <w:rsid w:val="772D6395"/>
    <w:rsid w:val="77A51C34"/>
    <w:rsid w:val="77AC1F21"/>
    <w:rsid w:val="77D445A5"/>
    <w:rsid w:val="780D242E"/>
    <w:rsid w:val="783B2805"/>
    <w:rsid w:val="784B7869"/>
    <w:rsid w:val="78540D84"/>
    <w:rsid w:val="788742DB"/>
    <w:rsid w:val="78A55F5F"/>
    <w:rsid w:val="79077994"/>
    <w:rsid w:val="79257763"/>
    <w:rsid w:val="792B74D9"/>
    <w:rsid w:val="79863E24"/>
    <w:rsid w:val="79A86136"/>
    <w:rsid w:val="79AA6729"/>
    <w:rsid w:val="79AF129C"/>
    <w:rsid w:val="79DD2B67"/>
    <w:rsid w:val="79E37AE6"/>
    <w:rsid w:val="79FC406E"/>
    <w:rsid w:val="7A414EAC"/>
    <w:rsid w:val="7A6E23DE"/>
    <w:rsid w:val="7A743415"/>
    <w:rsid w:val="7A991F65"/>
    <w:rsid w:val="7ADF0D46"/>
    <w:rsid w:val="7B0747EB"/>
    <w:rsid w:val="7B0D5731"/>
    <w:rsid w:val="7B17350F"/>
    <w:rsid w:val="7B316EFD"/>
    <w:rsid w:val="7B577914"/>
    <w:rsid w:val="7B5C054F"/>
    <w:rsid w:val="7B677868"/>
    <w:rsid w:val="7BF00D06"/>
    <w:rsid w:val="7BF5744D"/>
    <w:rsid w:val="7BF665BD"/>
    <w:rsid w:val="7BFF729B"/>
    <w:rsid w:val="7C0974DE"/>
    <w:rsid w:val="7C0A4A52"/>
    <w:rsid w:val="7C120C22"/>
    <w:rsid w:val="7C121514"/>
    <w:rsid w:val="7C2C3EE6"/>
    <w:rsid w:val="7C660C3E"/>
    <w:rsid w:val="7C886F1B"/>
    <w:rsid w:val="7CBB6722"/>
    <w:rsid w:val="7CF44AC6"/>
    <w:rsid w:val="7D700D4F"/>
    <w:rsid w:val="7D7D6EB4"/>
    <w:rsid w:val="7D8F060E"/>
    <w:rsid w:val="7DA10CD1"/>
    <w:rsid w:val="7DBF1C05"/>
    <w:rsid w:val="7DCB5541"/>
    <w:rsid w:val="7DD326F2"/>
    <w:rsid w:val="7E584E7E"/>
    <w:rsid w:val="7E7F1E76"/>
    <w:rsid w:val="7EAFDA95"/>
    <w:rsid w:val="7EB67758"/>
    <w:rsid w:val="7EBD59AD"/>
    <w:rsid w:val="7F03432A"/>
    <w:rsid w:val="7F215572"/>
    <w:rsid w:val="7F336955"/>
    <w:rsid w:val="7F542AB8"/>
    <w:rsid w:val="7FA60982"/>
    <w:rsid w:val="7FDA2F17"/>
    <w:rsid w:val="7FFD788D"/>
    <w:rsid w:val="7FFE0419"/>
    <w:rsid w:val="ABDFC96F"/>
    <w:rsid w:val="BDFE25AD"/>
    <w:rsid w:val="CE9BE785"/>
    <w:rsid w:val="EF3739DB"/>
    <w:rsid w:val="FBF37987"/>
    <w:rsid w:val="FFEDEB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0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25"/>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133"/>
    <w:qFormat/>
    <w:uiPriority w:val="0"/>
    <w:pPr>
      <w:spacing w:before="260" w:after="260" w:line="416" w:lineRule="auto"/>
      <w:outlineLvl w:val="2"/>
    </w:pPr>
    <w:rPr>
      <w:sz w:val="32"/>
      <w:szCs w:val="32"/>
    </w:rPr>
  </w:style>
  <w:style w:type="paragraph" w:styleId="7">
    <w:name w:val="heading 4"/>
    <w:basedOn w:val="1"/>
    <w:next w:val="1"/>
    <w:link w:val="106"/>
    <w:qFormat/>
    <w:uiPriority w:val="0"/>
    <w:pPr>
      <w:widowControl/>
      <w:spacing w:before="100" w:beforeAutospacing="1" w:after="100" w:afterAutospacing="1"/>
      <w:jc w:val="left"/>
      <w:outlineLvl w:val="3"/>
    </w:pPr>
    <w:rPr>
      <w:rFonts w:ascii="宋体" w:hAnsi="宋体" w:cs="宋体"/>
      <w:b/>
      <w:bCs/>
      <w:kern w:val="0"/>
      <w:sz w:val="24"/>
    </w:rPr>
  </w:style>
  <w:style w:type="paragraph" w:styleId="8">
    <w:name w:val="heading 5"/>
    <w:basedOn w:val="1"/>
    <w:next w:val="1"/>
    <w:link w:val="95"/>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9">
    <w:name w:val="heading 6"/>
    <w:basedOn w:val="1"/>
    <w:next w:val="1"/>
    <w:link w:val="117"/>
    <w:qFormat/>
    <w:uiPriority w:val="0"/>
    <w:pPr>
      <w:keepNext/>
      <w:keepLines/>
      <w:ind w:firstLine="200" w:firstLineChars="200"/>
      <w:outlineLvl w:val="5"/>
    </w:pPr>
    <w:rPr>
      <w:rFonts w:hAnsi="Arial"/>
    </w:rPr>
  </w:style>
  <w:style w:type="paragraph" w:styleId="10">
    <w:name w:val="heading 7"/>
    <w:basedOn w:val="1"/>
    <w:next w:val="1"/>
    <w:link w:val="121"/>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129"/>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1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70"/>
    <w:qFormat/>
    <w:uiPriority w:val="0"/>
    <w:pPr>
      <w:ind w:firstLine="420" w:firstLineChars="100"/>
    </w:pPr>
  </w:style>
  <w:style w:type="paragraph" w:styleId="3">
    <w:name w:val="Body Text"/>
    <w:basedOn w:val="1"/>
    <w:next w:val="1"/>
    <w:link w:val="138"/>
    <w:qFormat/>
    <w:uiPriority w:val="99"/>
    <w:pPr>
      <w:spacing w:after="120"/>
    </w:pPr>
  </w:style>
  <w:style w:type="paragraph" w:styleId="13">
    <w:name w:val="toc 7"/>
    <w:basedOn w:val="1"/>
    <w:next w:val="1"/>
    <w:qFormat/>
    <w:uiPriority w:val="39"/>
    <w:pPr>
      <w:ind w:left="1260"/>
      <w:jc w:val="left"/>
    </w:pPr>
    <w:rPr>
      <w:rFonts w:asciiTheme="minorHAnsi" w:hAnsiTheme="minorHAnsi" w:cstheme="minorHAnsi"/>
      <w:sz w:val="18"/>
      <w:szCs w:val="18"/>
    </w:rPr>
  </w:style>
  <w:style w:type="paragraph" w:styleId="14">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5">
    <w:name w:val="List Bullet"/>
    <w:basedOn w:val="1"/>
    <w:qFormat/>
    <w:uiPriority w:val="0"/>
    <w:pPr>
      <w:numPr>
        <w:ilvl w:val="0"/>
        <w:numId w:val="1"/>
      </w:numPr>
    </w:pPr>
  </w:style>
  <w:style w:type="paragraph" w:styleId="16">
    <w:name w:val="Document Map"/>
    <w:basedOn w:val="1"/>
    <w:link w:val="94"/>
    <w:qFormat/>
    <w:uiPriority w:val="0"/>
    <w:pPr>
      <w:shd w:val="clear" w:color="auto" w:fill="000080"/>
    </w:pPr>
  </w:style>
  <w:style w:type="paragraph" w:styleId="17">
    <w:name w:val="annotation text"/>
    <w:basedOn w:val="1"/>
    <w:link w:val="116"/>
    <w:qFormat/>
    <w:uiPriority w:val="0"/>
    <w:pPr>
      <w:jc w:val="left"/>
    </w:pPr>
  </w:style>
  <w:style w:type="paragraph" w:styleId="18">
    <w:name w:val="Body Text 3"/>
    <w:basedOn w:val="1"/>
    <w:link w:val="124"/>
    <w:qFormat/>
    <w:uiPriority w:val="0"/>
    <w:pPr>
      <w:spacing w:after="120"/>
    </w:pPr>
    <w:rPr>
      <w:sz w:val="16"/>
      <w:szCs w:val="16"/>
    </w:rPr>
  </w:style>
  <w:style w:type="paragraph" w:styleId="19">
    <w:name w:val="Body Text Indent"/>
    <w:basedOn w:val="1"/>
    <w:link w:val="109"/>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toc 5"/>
    <w:basedOn w:val="1"/>
    <w:next w:val="1"/>
    <w:qFormat/>
    <w:uiPriority w:val="39"/>
    <w:pPr>
      <w:ind w:left="840"/>
      <w:jc w:val="left"/>
    </w:pPr>
    <w:rPr>
      <w:rFonts w:asciiTheme="minorHAnsi" w:hAnsiTheme="minorHAnsi" w:cstheme="minorHAnsi"/>
      <w:sz w:val="18"/>
      <w:szCs w:val="18"/>
    </w:rPr>
  </w:style>
  <w:style w:type="paragraph" w:styleId="22">
    <w:name w:val="toc 3"/>
    <w:basedOn w:val="6"/>
    <w:next w:val="1"/>
    <w:qFormat/>
    <w:uiPriority w:val="39"/>
    <w:pPr>
      <w:spacing w:before="0" w:after="0" w:line="240" w:lineRule="auto"/>
      <w:ind w:left="420"/>
      <w:jc w:val="left"/>
      <w:outlineLvl w:val="9"/>
    </w:pPr>
    <w:rPr>
      <w:rFonts w:asciiTheme="minorHAnsi" w:hAnsiTheme="minorHAnsi" w:cstheme="minorHAnsi"/>
      <w:i/>
      <w:iCs/>
      <w:sz w:val="20"/>
      <w:szCs w:val="20"/>
    </w:rPr>
  </w:style>
  <w:style w:type="paragraph" w:styleId="23">
    <w:name w:val="Plain Text"/>
    <w:basedOn w:val="1"/>
    <w:link w:val="93"/>
    <w:qFormat/>
    <w:uiPriority w:val="0"/>
    <w:rPr>
      <w:rFonts w:ascii="宋体" w:hAnsi="Courier New" w:cs="Courier New"/>
      <w:szCs w:val="21"/>
    </w:rPr>
  </w:style>
  <w:style w:type="paragraph" w:styleId="24">
    <w:name w:val="toc 8"/>
    <w:basedOn w:val="1"/>
    <w:next w:val="1"/>
    <w:qFormat/>
    <w:uiPriority w:val="39"/>
    <w:pPr>
      <w:ind w:left="1470"/>
      <w:jc w:val="left"/>
    </w:pPr>
    <w:rPr>
      <w:rFonts w:asciiTheme="minorHAnsi" w:hAnsiTheme="minorHAnsi" w:cstheme="minorHAnsi"/>
      <w:sz w:val="18"/>
      <w:szCs w:val="18"/>
    </w:rPr>
  </w:style>
  <w:style w:type="paragraph" w:styleId="25">
    <w:name w:val="Date"/>
    <w:basedOn w:val="1"/>
    <w:next w:val="1"/>
    <w:link w:val="122"/>
    <w:qFormat/>
    <w:uiPriority w:val="0"/>
    <w:pPr>
      <w:ind w:left="100" w:leftChars="2500"/>
    </w:pPr>
  </w:style>
  <w:style w:type="paragraph" w:styleId="26">
    <w:name w:val="Body Text Indent 2"/>
    <w:basedOn w:val="1"/>
    <w:link w:val="103"/>
    <w:qFormat/>
    <w:uiPriority w:val="0"/>
    <w:pPr>
      <w:widowControl/>
      <w:spacing w:line="480" w:lineRule="auto"/>
      <w:ind w:firstLine="560"/>
      <w:jc w:val="left"/>
    </w:pPr>
    <w:rPr>
      <w:kern w:val="0"/>
      <w:sz w:val="28"/>
    </w:rPr>
  </w:style>
  <w:style w:type="paragraph" w:styleId="27">
    <w:name w:val="endnote text"/>
    <w:basedOn w:val="1"/>
    <w:link w:val="105"/>
    <w:qFormat/>
    <w:uiPriority w:val="0"/>
    <w:pPr>
      <w:widowControl/>
      <w:snapToGrid w:val="0"/>
      <w:jc w:val="left"/>
    </w:pPr>
    <w:rPr>
      <w:rFonts w:ascii="Arial" w:hAnsi="Arial" w:cs="Arial"/>
      <w:kern w:val="0"/>
      <w:sz w:val="20"/>
      <w:lang w:eastAsia="en-US"/>
    </w:rPr>
  </w:style>
  <w:style w:type="paragraph" w:styleId="28">
    <w:name w:val="Balloon Text"/>
    <w:basedOn w:val="1"/>
    <w:link w:val="98"/>
    <w:qFormat/>
    <w:uiPriority w:val="0"/>
    <w:rPr>
      <w:sz w:val="18"/>
      <w:szCs w:val="18"/>
    </w:rPr>
  </w:style>
  <w:style w:type="paragraph" w:styleId="29">
    <w:name w:val="footer"/>
    <w:basedOn w:val="1"/>
    <w:link w:val="99"/>
    <w:qFormat/>
    <w:uiPriority w:val="99"/>
    <w:pPr>
      <w:tabs>
        <w:tab w:val="center" w:pos="4153"/>
        <w:tab w:val="right" w:pos="8306"/>
      </w:tabs>
      <w:snapToGrid w:val="0"/>
      <w:jc w:val="left"/>
    </w:pPr>
    <w:rPr>
      <w:sz w:val="18"/>
      <w:szCs w:val="18"/>
    </w:rPr>
  </w:style>
  <w:style w:type="paragraph" w:styleId="30">
    <w:name w:val="header"/>
    <w:basedOn w:val="1"/>
    <w:link w:val="113"/>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32">
    <w:name w:val="toc 4"/>
    <w:basedOn w:val="7"/>
    <w:next w:val="1"/>
    <w:qFormat/>
    <w:uiPriority w:val="39"/>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33">
    <w:name w:val="Subtitle"/>
    <w:basedOn w:val="1"/>
    <w:link w:val="137"/>
    <w:qFormat/>
    <w:uiPriority w:val="0"/>
    <w:pPr>
      <w:widowControl/>
      <w:jc w:val="center"/>
    </w:pPr>
    <w:rPr>
      <w:kern w:val="0"/>
      <w:sz w:val="20"/>
      <w:u w:val="single"/>
      <w:lang w:eastAsia="en-US"/>
    </w:rPr>
  </w:style>
  <w:style w:type="paragraph" w:styleId="34">
    <w:name w:val="footnote text"/>
    <w:basedOn w:val="1"/>
    <w:link w:val="110"/>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rFonts w:asciiTheme="minorHAnsi" w:hAnsiTheme="minorHAnsi" w:cstheme="minorHAnsi"/>
      <w:sz w:val="18"/>
      <w:szCs w:val="18"/>
    </w:rPr>
  </w:style>
  <w:style w:type="paragraph" w:styleId="36">
    <w:name w:val="Body Text Indent 3"/>
    <w:basedOn w:val="1"/>
    <w:link w:val="111"/>
    <w:qFormat/>
    <w:uiPriority w:val="0"/>
    <w:pPr>
      <w:spacing w:line="360" w:lineRule="auto"/>
      <w:ind w:firstLine="280" w:firstLineChars="100"/>
    </w:pPr>
    <w:rPr>
      <w:rFonts w:ascii="宋体" w:hAnsi="宋体"/>
      <w:sz w:val="28"/>
      <w:szCs w:val="28"/>
    </w:rPr>
  </w:style>
  <w:style w:type="paragraph" w:styleId="37">
    <w:name w:val="toc 2"/>
    <w:basedOn w:val="5"/>
    <w:next w:val="1"/>
    <w:qFormat/>
    <w:uiPriority w:val="39"/>
    <w:pPr>
      <w:keepNext w:val="0"/>
      <w:keepLines w:val="0"/>
      <w:spacing w:before="0" w:after="0" w:line="240" w:lineRule="auto"/>
      <w:ind w:left="210"/>
      <w:jc w:val="left"/>
      <w:outlineLvl w:val="9"/>
    </w:pPr>
    <w:rPr>
      <w:rFonts w:asciiTheme="minorHAnsi" w:hAnsiTheme="minorHAnsi" w:cstheme="minorHAnsi"/>
      <w:b w:val="0"/>
      <w:bCs w:val="0"/>
      <w:smallCaps/>
      <w:sz w:val="20"/>
      <w:szCs w:val="20"/>
    </w:rPr>
  </w:style>
  <w:style w:type="paragraph" w:styleId="38">
    <w:name w:val="toc 9"/>
    <w:basedOn w:val="1"/>
    <w:next w:val="1"/>
    <w:qFormat/>
    <w:uiPriority w:val="39"/>
    <w:pPr>
      <w:ind w:left="1680"/>
      <w:jc w:val="left"/>
    </w:pPr>
    <w:rPr>
      <w:rFonts w:asciiTheme="minorHAnsi" w:hAnsiTheme="minorHAnsi" w:cstheme="minorHAnsi"/>
      <w:sz w:val="18"/>
      <w:szCs w:val="18"/>
    </w:rPr>
  </w:style>
  <w:style w:type="paragraph" w:styleId="39">
    <w:name w:val="Body Text 2"/>
    <w:basedOn w:val="1"/>
    <w:qFormat/>
    <w:uiPriority w:val="0"/>
    <w:rPr>
      <w:i/>
      <w:iCs/>
      <w:sz w:val="26"/>
    </w:rPr>
  </w:style>
  <w:style w:type="paragraph" w:styleId="40">
    <w:name w:val="HTML Preformatted"/>
    <w:basedOn w:val="1"/>
    <w:link w:val="9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next w:val="1"/>
    <w:link w:val="108"/>
    <w:qFormat/>
    <w:uiPriority w:val="0"/>
    <w:pPr>
      <w:widowControl/>
      <w:jc w:val="center"/>
    </w:pPr>
    <w:rPr>
      <w:kern w:val="0"/>
      <w:u w:val="single"/>
      <w:lang w:eastAsia="en-US"/>
    </w:rPr>
  </w:style>
  <w:style w:type="paragraph" w:styleId="44">
    <w:name w:val="annotation subject"/>
    <w:basedOn w:val="17"/>
    <w:next w:val="17"/>
    <w:link w:val="115"/>
    <w:qFormat/>
    <w:uiPriority w:val="0"/>
    <w:rPr>
      <w:b/>
      <w:bCs/>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endnote reference"/>
    <w:basedOn w:val="47"/>
    <w:qFormat/>
    <w:uiPriority w:val="0"/>
    <w:rPr>
      <w:vertAlign w:val="superscript"/>
    </w:rPr>
  </w:style>
  <w:style w:type="character" w:styleId="50">
    <w:name w:val="page number"/>
    <w:basedOn w:val="47"/>
    <w:qFormat/>
    <w:uiPriority w:val="0"/>
  </w:style>
  <w:style w:type="character" w:styleId="51">
    <w:name w:val="FollowedHyperlink"/>
    <w:basedOn w:val="47"/>
    <w:qFormat/>
    <w:uiPriority w:val="0"/>
    <w:rPr>
      <w:color w:val="800080"/>
      <w:u w:val="single"/>
    </w:rPr>
  </w:style>
  <w:style w:type="character" w:styleId="52">
    <w:name w:val="Emphasis"/>
    <w:basedOn w:val="47"/>
    <w:qFormat/>
    <w:uiPriority w:val="0"/>
  </w:style>
  <w:style w:type="character" w:styleId="53">
    <w:name w:val="HTML Definition"/>
    <w:basedOn w:val="47"/>
    <w:qFormat/>
    <w:uiPriority w:val="0"/>
  </w:style>
  <w:style w:type="character" w:styleId="54">
    <w:name w:val="HTML Variable"/>
    <w:basedOn w:val="47"/>
    <w:qFormat/>
    <w:uiPriority w:val="0"/>
  </w:style>
  <w:style w:type="character" w:styleId="55">
    <w:name w:val="Hyperlink"/>
    <w:basedOn w:val="47"/>
    <w:qFormat/>
    <w:uiPriority w:val="99"/>
    <w:rPr>
      <w:color w:val="0000FF"/>
      <w:u w:val="single"/>
    </w:rPr>
  </w:style>
  <w:style w:type="character" w:styleId="56">
    <w:name w:val="HTML Code"/>
    <w:basedOn w:val="47"/>
    <w:qFormat/>
    <w:uiPriority w:val="0"/>
    <w:rPr>
      <w:rFonts w:hint="default" w:ascii="serif" w:hAnsi="serif" w:eastAsia="serif" w:cs="serif"/>
      <w:sz w:val="21"/>
      <w:szCs w:val="21"/>
    </w:rPr>
  </w:style>
  <w:style w:type="character" w:styleId="57">
    <w:name w:val="annotation reference"/>
    <w:basedOn w:val="47"/>
    <w:qFormat/>
    <w:uiPriority w:val="0"/>
    <w:rPr>
      <w:sz w:val="21"/>
      <w:szCs w:val="21"/>
    </w:rPr>
  </w:style>
  <w:style w:type="character" w:styleId="58">
    <w:name w:val="HTML Cite"/>
    <w:basedOn w:val="47"/>
    <w:qFormat/>
    <w:uiPriority w:val="0"/>
  </w:style>
  <w:style w:type="character" w:styleId="59">
    <w:name w:val="footnote reference"/>
    <w:basedOn w:val="47"/>
    <w:qFormat/>
    <w:uiPriority w:val="0"/>
    <w:rPr>
      <w:vertAlign w:val="superscript"/>
    </w:rPr>
  </w:style>
  <w:style w:type="character" w:styleId="60">
    <w:name w:val="HTML Keyboard"/>
    <w:basedOn w:val="47"/>
    <w:qFormat/>
    <w:uiPriority w:val="0"/>
    <w:rPr>
      <w:rFonts w:ascii="serif" w:hAnsi="serif" w:eastAsia="serif" w:cs="serif"/>
      <w:sz w:val="21"/>
      <w:szCs w:val="21"/>
    </w:rPr>
  </w:style>
  <w:style w:type="character" w:styleId="61">
    <w:name w:val="HTML Sample"/>
    <w:basedOn w:val="47"/>
    <w:qFormat/>
    <w:uiPriority w:val="0"/>
    <w:rPr>
      <w:rFonts w:hint="default" w:ascii="serif" w:hAnsi="serif" w:eastAsia="serif" w:cs="serif"/>
      <w:sz w:val="21"/>
      <w:szCs w:val="21"/>
    </w:rPr>
  </w:style>
  <w:style w:type="paragraph" w:customStyle="1" w:styleId="6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样式16"/>
    <w:basedOn w:val="1"/>
    <w:qFormat/>
    <w:uiPriority w:val="0"/>
    <w:pPr>
      <w:spacing w:beforeLines="100"/>
      <w:jc w:val="center"/>
    </w:pPr>
    <w:rPr>
      <w:rFonts w:ascii="隶书" w:hAnsi="宋体" w:eastAsia="隶书"/>
      <w:bCs/>
      <w:sz w:val="36"/>
    </w:rPr>
  </w:style>
  <w:style w:type="paragraph" w:customStyle="1" w:styleId="6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65">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paragraph" w:customStyle="1" w:styleId="67">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9">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70">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72">
    <w:name w:val="表格内容"/>
    <w:basedOn w:val="1"/>
    <w:qFormat/>
    <w:uiPriority w:val="0"/>
    <w:pPr>
      <w:suppressLineNumbers/>
      <w:suppressAutoHyphens/>
    </w:pPr>
  </w:style>
  <w:style w:type="paragraph" w:customStyle="1" w:styleId="73">
    <w:name w:val="表格文字"/>
    <w:basedOn w:val="1"/>
    <w:qFormat/>
    <w:uiPriority w:val="0"/>
    <w:pPr>
      <w:adjustRightInd w:val="0"/>
      <w:spacing w:line="420" w:lineRule="atLeast"/>
      <w:jc w:val="left"/>
      <w:textAlignment w:val="baseline"/>
    </w:pPr>
    <w:rPr>
      <w:kern w:val="0"/>
      <w:szCs w:val="20"/>
    </w:rPr>
  </w:style>
  <w:style w:type="paragraph" w:customStyle="1" w:styleId="74">
    <w:name w:val="WW-表格内容"/>
    <w:basedOn w:val="1"/>
    <w:qFormat/>
    <w:uiPriority w:val="0"/>
    <w:pPr>
      <w:suppressLineNumbers/>
      <w:suppressAutoHyphens/>
    </w:pPr>
  </w:style>
  <w:style w:type="paragraph" w:customStyle="1" w:styleId="7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76">
    <w:name w:val="样式 标题 3 + (中文) 黑体 小四 非加粗 段前: 7.8 磅 段后: 0 磅 行距: 固定值 20 磅"/>
    <w:basedOn w:val="6"/>
    <w:next w:val="1"/>
    <w:qFormat/>
    <w:uiPriority w:val="0"/>
    <w:pPr>
      <w:spacing w:before="0" w:after="0" w:line="400" w:lineRule="exact"/>
    </w:pPr>
    <w:rPr>
      <w:rFonts w:eastAsia="黑体" w:cs="宋体"/>
      <w:sz w:val="24"/>
      <w:szCs w:val="20"/>
    </w:rPr>
  </w:style>
  <w:style w:type="paragraph" w:customStyle="1" w:styleId="77">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78">
    <w:name w:val="表格标题"/>
    <w:basedOn w:val="72"/>
    <w:qFormat/>
    <w:uiPriority w:val="0"/>
  </w:style>
  <w:style w:type="paragraph" w:customStyle="1" w:styleId="79">
    <w:name w:val="WW-表格标题"/>
    <w:basedOn w:val="74"/>
    <w:qFormat/>
    <w:uiPriority w:val="0"/>
  </w:style>
  <w:style w:type="paragraph" w:customStyle="1" w:styleId="8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1">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3">
    <w:name w:val="pa-34"/>
    <w:basedOn w:val="1"/>
    <w:qFormat/>
    <w:uiPriority w:val="0"/>
    <w:pPr>
      <w:widowControl/>
      <w:spacing w:line="360" w:lineRule="atLeast"/>
      <w:ind w:firstLine="420"/>
      <w:jc w:val="left"/>
    </w:pPr>
    <w:rPr>
      <w:rFonts w:ascii="宋体" w:hAnsi="宋体" w:cs="宋体"/>
      <w:kern w:val="0"/>
      <w:sz w:val="24"/>
    </w:rPr>
  </w:style>
  <w:style w:type="paragraph" w:customStyle="1" w:styleId="84">
    <w:name w:val="自定样式1"/>
    <w:basedOn w:val="1"/>
    <w:qFormat/>
    <w:uiPriority w:val="0"/>
    <w:pPr>
      <w:suppressAutoHyphens/>
      <w:jc w:val="center"/>
    </w:pPr>
    <w:rPr>
      <w:rFonts w:ascii="宋体" w:hAnsi="宋体"/>
      <w:color w:val="000000"/>
      <w:sz w:val="18"/>
    </w:rPr>
  </w:style>
  <w:style w:type="paragraph" w:customStyle="1" w:styleId="85">
    <w:name w:val="表格"/>
    <w:basedOn w:val="1"/>
    <w:qFormat/>
    <w:uiPriority w:val="0"/>
    <w:pPr>
      <w:jc w:val="center"/>
      <w:textAlignment w:val="center"/>
    </w:pPr>
    <w:rPr>
      <w:rFonts w:ascii="华文细黑" w:hAnsi="华文细黑"/>
      <w:kern w:val="0"/>
      <w:szCs w:val="20"/>
    </w:rPr>
  </w:style>
  <w:style w:type="paragraph" w:customStyle="1" w:styleId="86">
    <w:name w:val="pa-27"/>
    <w:basedOn w:val="1"/>
    <w:qFormat/>
    <w:uiPriority w:val="0"/>
    <w:pPr>
      <w:widowControl/>
      <w:spacing w:line="360" w:lineRule="atLeast"/>
      <w:ind w:firstLine="420"/>
    </w:pPr>
    <w:rPr>
      <w:rFonts w:ascii="宋体" w:hAnsi="宋体" w:cs="宋体"/>
      <w:kern w:val="0"/>
      <w:sz w:val="24"/>
    </w:rPr>
  </w:style>
  <w:style w:type="paragraph" w:customStyle="1" w:styleId="87">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88">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89">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90">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2">
    <w:name w:val="列出段落1"/>
    <w:basedOn w:val="1"/>
    <w:qFormat/>
    <w:uiPriority w:val="0"/>
    <w:pPr>
      <w:ind w:firstLine="420" w:firstLineChars="200"/>
    </w:pPr>
    <w:rPr>
      <w:sz w:val="28"/>
      <w:szCs w:val="28"/>
    </w:rPr>
  </w:style>
  <w:style w:type="character" w:customStyle="1" w:styleId="93">
    <w:name w:val="纯文本 Char"/>
    <w:basedOn w:val="47"/>
    <w:link w:val="23"/>
    <w:qFormat/>
    <w:uiPriority w:val="0"/>
    <w:rPr>
      <w:rFonts w:ascii="宋体" w:hAnsi="Courier New" w:cs="Courier New"/>
      <w:kern w:val="2"/>
      <w:sz w:val="21"/>
      <w:szCs w:val="21"/>
    </w:rPr>
  </w:style>
  <w:style w:type="character" w:customStyle="1" w:styleId="94">
    <w:name w:val="文档结构图 Char"/>
    <w:basedOn w:val="47"/>
    <w:link w:val="16"/>
    <w:qFormat/>
    <w:uiPriority w:val="0"/>
    <w:rPr>
      <w:kern w:val="2"/>
      <w:sz w:val="21"/>
      <w:szCs w:val="24"/>
      <w:shd w:val="clear" w:color="auto" w:fill="000080"/>
    </w:rPr>
  </w:style>
  <w:style w:type="character" w:customStyle="1" w:styleId="95">
    <w:name w:val="标题 5 Char"/>
    <w:basedOn w:val="47"/>
    <w:link w:val="8"/>
    <w:qFormat/>
    <w:uiPriority w:val="0"/>
    <w:rPr>
      <w:rFonts w:ascii="宋体" w:hAnsi="宋体" w:cs="宋体"/>
      <w:b/>
      <w:bCs/>
    </w:rPr>
  </w:style>
  <w:style w:type="character" w:customStyle="1" w:styleId="96">
    <w:name w:val="HTML 预设格式 Char"/>
    <w:basedOn w:val="47"/>
    <w:link w:val="40"/>
    <w:qFormat/>
    <w:uiPriority w:val="99"/>
    <w:rPr>
      <w:rFonts w:ascii="宋体" w:hAnsi="宋体" w:cs="宋体"/>
      <w:color w:val="000000"/>
      <w:sz w:val="24"/>
      <w:szCs w:val="24"/>
    </w:rPr>
  </w:style>
  <w:style w:type="character" w:customStyle="1" w:styleId="97">
    <w:name w:val="style31"/>
    <w:basedOn w:val="47"/>
    <w:qFormat/>
    <w:uiPriority w:val="0"/>
    <w:rPr>
      <w:sz w:val="10"/>
      <w:szCs w:val="10"/>
    </w:rPr>
  </w:style>
  <w:style w:type="character" w:customStyle="1" w:styleId="98">
    <w:name w:val="批注框文本 Char"/>
    <w:basedOn w:val="47"/>
    <w:link w:val="28"/>
    <w:qFormat/>
    <w:uiPriority w:val="0"/>
    <w:rPr>
      <w:kern w:val="2"/>
      <w:sz w:val="18"/>
      <w:szCs w:val="18"/>
    </w:rPr>
  </w:style>
  <w:style w:type="character" w:customStyle="1" w:styleId="99">
    <w:name w:val="页脚 Char"/>
    <w:basedOn w:val="47"/>
    <w:link w:val="29"/>
    <w:qFormat/>
    <w:uiPriority w:val="99"/>
    <w:rPr>
      <w:kern w:val="2"/>
      <w:sz w:val="18"/>
      <w:szCs w:val="18"/>
    </w:rPr>
  </w:style>
  <w:style w:type="character" w:customStyle="1" w:styleId="100">
    <w:name w:val="font161"/>
    <w:basedOn w:val="47"/>
    <w:qFormat/>
    <w:uiPriority w:val="0"/>
    <w:rPr>
      <w:b/>
      <w:bCs/>
      <w:sz w:val="32"/>
      <w:szCs w:val="32"/>
    </w:rPr>
  </w:style>
  <w:style w:type="character" w:customStyle="1" w:styleId="101">
    <w:name w:val="docpro"/>
    <w:basedOn w:val="47"/>
    <w:qFormat/>
    <w:uiPriority w:val="0"/>
  </w:style>
  <w:style w:type="character" w:customStyle="1" w:styleId="102">
    <w:name w:val="标题 1 Char"/>
    <w:basedOn w:val="47"/>
    <w:link w:val="4"/>
    <w:qFormat/>
    <w:uiPriority w:val="0"/>
    <w:rPr>
      <w:b/>
      <w:bCs/>
      <w:kern w:val="44"/>
      <w:sz w:val="44"/>
      <w:szCs w:val="44"/>
    </w:rPr>
  </w:style>
  <w:style w:type="character" w:customStyle="1" w:styleId="103">
    <w:name w:val="正文文本缩进 2 Char"/>
    <w:basedOn w:val="47"/>
    <w:link w:val="26"/>
    <w:qFormat/>
    <w:uiPriority w:val="0"/>
    <w:rPr>
      <w:sz w:val="28"/>
      <w:szCs w:val="24"/>
    </w:rPr>
  </w:style>
  <w:style w:type="character" w:customStyle="1" w:styleId="104">
    <w:name w:val="0d1471"/>
    <w:basedOn w:val="47"/>
    <w:qFormat/>
    <w:uiPriority w:val="0"/>
    <w:rPr>
      <w:color w:val="000000"/>
      <w:sz w:val="11"/>
      <w:szCs w:val="11"/>
      <w:u w:val="none"/>
    </w:rPr>
  </w:style>
  <w:style w:type="character" w:customStyle="1" w:styleId="105">
    <w:name w:val="尾注文本 Char"/>
    <w:basedOn w:val="47"/>
    <w:link w:val="27"/>
    <w:qFormat/>
    <w:uiPriority w:val="0"/>
    <w:rPr>
      <w:rFonts w:ascii="Arial" w:hAnsi="Arial" w:cs="Arial"/>
      <w:szCs w:val="24"/>
      <w:lang w:eastAsia="en-US"/>
    </w:rPr>
  </w:style>
  <w:style w:type="character" w:customStyle="1" w:styleId="106">
    <w:name w:val="标题 4 Char"/>
    <w:basedOn w:val="47"/>
    <w:link w:val="7"/>
    <w:qFormat/>
    <w:uiPriority w:val="0"/>
    <w:rPr>
      <w:rFonts w:ascii="宋体" w:hAnsi="宋体" w:cs="宋体"/>
      <w:b/>
      <w:bCs/>
      <w:sz w:val="24"/>
      <w:szCs w:val="24"/>
    </w:rPr>
  </w:style>
  <w:style w:type="character" w:customStyle="1" w:styleId="107">
    <w:name w:val="intel3"/>
    <w:basedOn w:val="47"/>
    <w:qFormat/>
    <w:uiPriority w:val="0"/>
  </w:style>
  <w:style w:type="character" w:customStyle="1" w:styleId="108">
    <w:name w:val="标题 Char"/>
    <w:basedOn w:val="47"/>
    <w:link w:val="43"/>
    <w:qFormat/>
    <w:uiPriority w:val="0"/>
    <w:rPr>
      <w:szCs w:val="24"/>
      <w:u w:val="single"/>
      <w:lang w:eastAsia="en-US"/>
    </w:rPr>
  </w:style>
  <w:style w:type="character" w:customStyle="1" w:styleId="109">
    <w:name w:val="正文文本缩进 Char"/>
    <w:basedOn w:val="47"/>
    <w:link w:val="19"/>
    <w:qFormat/>
    <w:uiPriority w:val="0"/>
    <w:rPr>
      <w:kern w:val="2"/>
      <w:sz w:val="21"/>
      <w:szCs w:val="24"/>
    </w:rPr>
  </w:style>
  <w:style w:type="character" w:customStyle="1" w:styleId="110">
    <w:name w:val="脚注文本 Char"/>
    <w:basedOn w:val="47"/>
    <w:link w:val="34"/>
    <w:qFormat/>
    <w:uiPriority w:val="0"/>
    <w:rPr>
      <w:rFonts w:ascii="Arial" w:hAnsi="Arial" w:cs="Arial"/>
      <w:sz w:val="18"/>
      <w:szCs w:val="18"/>
      <w:lang w:eastAsia="en-US"/>
    </w:rPr>
  </w:style>
  <w:style w:type="character" w:customStyle="1" w:styleId="111">
    <w:name w:val="正文文本缩进 3 Char"/>
    <w:basedOn w:val="47"/>
    <w:link w:val="36"/>
    <w:qFormat/>
    <w:uiPriority w:val="0"/>
    <w:rPr>
      <w:rFonts w:ascii="宋体" w:hAnsi="宋体"/>
      <w:kern w:val="2"/>
      <w:sz w:val="28"/>
      <w:szCs w:val="28"/>
    </w:rPr>
  </w:style>
  <w:style w:type="character" w:customStyle="1" w:styleId="112">
    <w:name w:val="Char Char11"/>
    <w:basedOn w:val="47"/>
    <w:qFormat/>
    <w:locked/>
    <w:uiPriority w:val="0"/>
    <w:rPr>
      <w:rFonts w:eastAsia="黑体"/>
      <w:kern w:val="2"/>
      <w:sz w:val="44"/>
      <w:szCs w:val="44"/>
      <w:lang w:val="en-US" w:eastAsia="zh-CN" w:bidi="ar-SA"/>
    </w:rPr>
  </w:style>
  <w:style w:type="character" w:customStyle="1" w:styleId="113">
    <w:name w:val="页眉 Char"/>
    <w:basedOn w:val="47"/>
    <w:link w:val="30"/>
    <w:qFormat/>
    <w:uiPriority w:val="99"/>
    <w:rPr>
      <w:kern w:val="2"/>
      <w:sz w:val="18"/>
      <w:szCs w:val="18"/>
    </w:rPr>
  </w:style>
  <w:style w:type="character" w:customStyle="1" w:styleId="114">
    <w:name w:val="ca-141"/>
    <w:basedOn w:val="47"/>
    <w:qFormat/>
    <w:uiPriority w:val="0"/>
    <w:rPr>
      <w:rFonts w:hint="eastAsia" w:ascii="仿宋_GB2312" w:eastAsia="仿宋_GB2312"/>
      <w:sz w:val="21"/>
      <w:szCs w:val="21"/>
    </w:rPr>
  </w:style>
  <w:style w:type="character" w:customStyle="1" w:styleId="115">
    <w:name w:val="批注主题 Char1"/>
    <w:basedOn w:val="116"/>
    <w:link w:val="44"/>
    <w:qFormat/>
    <w:uiPriority w:val="0"/>
    <w:rPr>
      <w:b/>
      <w:bCs/>
      <w:kern w:val="2"/>
      <w:sz w:val="21"/>
      <w:szCs w:val="24"/>
    </w:rPr>
  </w:style>
  <w:style w:type="character" w:customStyle="1" w:styleId="116">
    <w:name w:val="批注文字 Char"/>
    <w:basedOn w:val="47"/>
    <w:link w:val="17"/>
    <w:qFormat/>
    <w:uiPriority w:val="0"/>
    <w:rPr>
      <w:kern w:val="2"/>
      <w:sz w:val="21"/>
      <w:szCs w:val="24"/>
    </w:rPr>
  </w:style>
  <w:style w:type="character" w:customStyle="1" w:styleId="117">
    <w:name w:val="标题 6 Char"/>
    <w:basedOn w:val="47"/>
    <w:link w:val="9"/>
    <w:qFormat/>
    <w:uiPriority w:val="0"/>
    <w:rPr>
      <w:rFonts w:hAnsi="Arial" w:eastAsia="仿宋_GB2312"/>
      <w:sz w:val="30"/>
    </w:rPr>
  </w:style>
  <w:style w:type="character" w:customStyle="1" w:styleId="118">
    <w:name w:val="unnamed1"/>
    <w:basedOn w:val="47"/>
    <w:qFormat/>
    <w:uiPriority w:val="0"/>
  </w:style>
  <w:style w:type="character" w:customStyle="1" w:styleId="119">
    <w:name w:val="标题 9 Char"/>
    <w:basedOn w:val="47"/>
    <w:link w:val="12"/>
    <w:qFormat/>
    <w:uiPriority w:val="0"/>
    <w:rPr>
      <w:rFonts w:eastAsia="仿宋_GB2312"/>
      <w:sz w:val="30"/>
    </w:rPr>
  </w:style>
  <w:style w:type="character" w:customStyle="1" w:styleId="120">
    <w:name w:val="normaltext1"/>
    <w:basedOn w:val="47"/>
    <w:qFormat/>
    <w:uiPriority w:val="0"/>
    <w:rPr>
      <w:rFonts w:hint="default" w:ascii="ˎ̥" w:hAnsi="ˎ̥"/>
      <w:sz w:val="9"/>
      <w:szCs w:val="9"/>
    </w:rPr>
  </w:style>
  <w:style w:type="character" w:customStyle="1" w:styleId="121">
    <w:name w:val="标题 7 Char"/>
    <w:basedOn w:val="47"/>
    <w:link w:val="10"/>
    <w:qFormat/>
    <w:uiPriority w:val="0"/>
    <w:rPr>
      <w:rFonts w:eastAsia="仿宋_GB2312"/>
      <w:sz w:val="30"/>
    </w:rPr>
  </w:style>
  <w:style w:type="character" w:customStyle="1" w:styleId="122">
    <w:name w:val="日期 Char"/>
    <w:basedOn w:val="47"/>
    <w:link w:val="25"/>
    <w:qFormat/>
    <w:uiPriority w:val="0"/>
    <w:rPr>
      <w:kern w:val="2"/>
      <w:sz w:val="21"/>
      <w:szCs w:val="24"/>
    </w:rPr>
  </w:style>
  <w:style w:type="character" w:customStyle="1" w:styleId="123">
    <w:name w:val="ss16"/>
    <w:basedOn w:val="47"/>
    <w:qFormat/>
    <w:uiPriority w:val="0"/>
    <w:rPr>
      <w:rFonts w:hint="eastAsia" w:ascii="宋体" w:hAnsi="宋体" w:eastAsia="宋体"/>
      <w:color w:val="000000"/>
      <w:sz w:val="9"/>
      <w:szCs w:val="9"/>
    </w:rPr>
  </w:style>
  <w:style w:type="character" w:customStyle="1" w:styleId="124">
    <w:name w:val="正文文本 3 Char"/>
    <w:basedOn w:val="47"/>
    <w:link w:val="18"/>
    <w:qFormat/>
    <w:uiPriority w:val="0"/>
    <w:rPr>
      <w:kern w:val="2"/>
      <w:sz w:val="16"/>
      <w:szCs w:val="16"/>
    </w:rPr>
  </w:style>
  <w:style w:type="character" w:customStyle="1" w:styleId="125">
    <w:name w:val="标题 2 Char"/>
    <w:basedOn w:val="47"/>
    <w:link w:val="5"/>
    <w:qFormat/>
    <w:uiPriority w:val="0"/>
    <w:rPr>
      <w:rFonts w:ascii="Cambria" w:hAnsi="Cambria" w:eastAsia="宋体" w:cs="Times New Roman"/>
      <w:b/>
      <w:bCs/>
      <w:kern w:val="2"/>
      <w:sz w:val="32"/>
      <w:szCs w:val="32"/>
    </w:rPr>
  </w:style>
  <w:style w:type="character" w:customStyle="1" w:styleId="126">
    <w:name w:val="14t1"/>
    <w:basedOn w:val="47"/>
    <w:qFormat/>
    <w:uiPriority w:val="0"/>
    <w:rPr>
      <w:rFonts w:hint="eastAsia" w:ascii="宋体" w:hAnsi="宋体" w:eastAsia="宋体"/>
      <w:sz w:val="11"/>
      <w:szCs w:val="11"/>
    </w:rPr>
  </w:style>
  <w:style w:type="character" w:customStyle="1" w:styleId="127">
    <w:name w:val="ht1"/>
    <w:basedOn w:val="47"/>
    <w:qFormat/>
    <w:uiPriority w:val="0"/>
    <w:rPr>
      <w:rFonts w:ascii="黑体" w:eastAsia="黑体"/>
      <w:b/>
      <w:bCs/>
    </w:rPr>
  </w:style>
  <w:style w:type="character" w:customStyle="1" w:styleId="128">
    <w:name w:val="style121"/>
    <w:basedOn w:val="47"/>
    <w:qFormat/>
    <w:uiPriority w:val="0"/>
    <w:rPr>
      <w:rFonts w:hint="eastAsia" w:ascii="宋体" w:hAnsi="宋体" w:eastAsia="宋体"/>
      <w:sz w:val="18"/>
      <w:szCs w:val="18"/>
    </w:rPr>
  </w:style>
  <w:style w:type="character" w:customStyle="1" w:styleId="129">
    <w:name w:val="标题 8 Char"/>
    <w:basedOn w:val="47"/>
    <w:link w:val="11"/>
    <w:qFormat/>
    <w:uiPriority w:val="0"/>
    <w:rPr>
      <w:rFonts w:hAnsi="Arial" w:eastAsia="仿宋_GB2312"/>
      <w:sz w:val="30"/>
    </w:rPr>
  </w:style>
  <w:style w:type="character" w:customStyle="1" w:styleId="130">
    <w:name w:val="main_tdbg_7601"/>
    <w:basedOn w:val="47"/>
    <w:qFormat/>
    <w:uiPriority w:val="0"/>
    <w:rPr>
      <w:sz w:val="14"/>
      <w:szCs w:val="14"/>
    </w:rPr>
  </w:style>
  <w:style w:type="character" w:customStyle="1" w:styleId="131">
    <w:name w:val="l1"/>
    <w:basedOn w:val="47"/>
    <w:qFormat/>
    <w:uiPriority w:val="0"/>
  </w:style>
  <w:style w:type="character" w:customStyle="1" w:styleId="132">
    <w:name w:val="title11"/>
    <w:basedOn w:val="47"/>
    <w:qFormat/>
    <w:uiPriority w:val="0"/>
    <w:rPr>
      <w:b/>
      <w:bCs/>
      <w:color w:val="FFFFFF"/>
      <w:sz w:val="11"/>
      <w:szCs w:val="11"/>
    </w:rPr>
  </w:style>
  <w:style w:type="character" w:customStyle="1" w:styleId="133">
    <w:name w:val="标题 3 Char"/>
    <w:basedOn w:val="47"/>
    <w:link w:val="6"/>
    <w:qFormat/>
    <w:uiPriority w:val="9"/>
    <w:rPr>
      <w:b/>
      <w:bCs/>
      <w:kern w:val="2"/>
      <w:sz w:val="32"/>
      <w:szCs w:val="32"/>
    </w:rPr>
  </w:style>
  <w:style w:type="character" w:customStyle="1" w:styleId="134">
    <w:name w:val="style161"/>
    <w:basedOn w:val="47"/>
    <w:qFormat/>
    <w:uiPriority w:val="0"/>
    <w:rPr>
      <w:b/>
      <w:bCs/>
      <w:color w:val="333333"/>
    </w:rPr>
  </w:style>
  <w:style w:type="character" w:customStyle="1" w:styleId="135">
    <w:name w:val="color_red1"/>
    <w:basedOn w:val="47"/>
    <w:qFormat/>
    <w:uiPriority w:val="0"/>
    <w:rPr>
      <w:color w:val="FA0004"/>
    </w:rPr>
  </w:style>
  <w:style w:type="character" w:customStyle="1" w:styleId="136">
    <w:name w:val="style21"/>
    <w:basedOn w:val="47"/>
    <w:qFormat/>
    <w:uiPriority w:val="0"/>
    <w:rPr>
      <w:b/>
      <w:bCs/>
      <w:sz w:val="28"/>
      <w:szCs w:val="28"/>
    </w:rPr>
  </w:style>
  <w:style w:type="character" w:customStyle="1" w:styleId="137">
    <w:name w:val="副标题 Char"/>
    <w:basedOn w:val="47"/>
    <w:link w:val="33"/>
    <w:qFormat/>
    <w:uiPriority w:val="0"/>
    <w:rPr>
      <w:szCs w:val="24"/>
      <w:u w:val="single"/>
      <w:lang w:eastAsia="en-US"/>
    </w:rPr>
  </w:style>
  <w:style w:type="character" w:customStyle="1" w:styleId="138">
    <w:name w:val="正文文本 Char"/>
    <w:basedOn w:val="47"/>
    <w:link w:val="3"/>
    <w:qFormat/>
    <w:uiPriority w:val="99"/>
    <w:rPr>
      <w:kern w:val="2"/>
      <w:sz w:val="21"/>
      <w:szCs w:val="24"/>
    </w:rPr>
  </w:style>
  <w:style w:type="character" w:customStyle="1" w:styleId="139">
    <w:name w:val="批注主题 Char"/>
    <w:basedOn w:val="111"/>
    <w:qFormat/>
    <w:uiPriority w:val="0"/>
    <w:rPr>
      <w:rFonts w:ascii="宋体" w:hAnsi="宋体"/>
      <w:kern w:val="2"/>
      <w:sz w:val="24"/>
      <w:szCs w:val="28"/>
    </w:rPr>
  </w:style>
  <w:style w:type="paragraph" w:customStyle="1" w:styleId="140">
    <w:name w:val="列表段落1"/>
    <w:basedOn w:val="1"/>
    <w:qFormat/>
    <w:uiPriority w:val="0"/>
    <w:pPr>
      <w:spacing w:line="360" w:lineRule="auto"/>
      <w:ind w:firstLine="420" w:firstLineChars="200"/>
    </w:pPr>
    <w:rPr>
      <w:rFonts w:ascii="Times New Roman" w:hAnsi="Times New Roman"/>
      <w:sz w:val="24"/>
    </w:rPr>
  </w:style>
  <w:style w:type="character" w:customStyle="1" w:styleId="141">
    <w:name w:val="font31"/>
    <w:basedOn w:val="47"/>
    <w:qFormat/>
    <w:uiPriority w:val="0"/>
    <w:rPr>
      <w:rFonts w:hint="default" w:ascii="等线" w:hAnsi="等线" w:eastAsia="等线" w:cs="等线"/>
      <w:color w:val="000000"/>
      <w:sz w:val="21"/>
      <w:szCs w:val="21"/>
      <w:u w:val="none"/>
    </w:rPr>
  </w:style>
  <w:style w:type="paragraph" w:customStyle="1" w:styleId="142">
    <w:name w:val="WPSOffice手动目录 1"/>
    <w:qFormat/>
    <w:uiPriority w:val="0"/>
    <w:rPr>
      <w:rFonts w:ascii="Times New Roman" w:hAnsi="Times New Roman" w:eastAsia="宋体" w:cs="Times New Roman"/>
      <w:lang w:val="en-US" w:eastAsia="zh-CN" w:bidi="ar-SA"/>
    </w:rPr>
  </w:style>
  <w:style w:type="paragraph" w:customStyle="1" w:styleId="14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45">
    <w:name w:val="列出段落2"/>
    <w:basedOn w:val="1"/>
    <w:qFormat/>
    <w:uiPriority w:val="0"/>
    <w:pPr>
      <w:spacing w:line="360" w:lineRule="auto"/>
      <w:ind w:firstLine="420" w:firstLineChars="200"/>
    </w:pPr>
    <w:rPr>
      <w:rFonts w:ascii="Times New Roman" w:hAnsi="Times New Roman"/>
      <w:sz w:val="24"/>
    </w:rPr>
  </w:style>
  <w:style w:type="paragraph" w:customStyle="1" w:styleId="146">
    <w:name w:val="技术正文"/>
    <w:basedOn w:val="1"/>
    <w:qFormat/>
    <w:uiPriority w:val="0"/>
    <w:pPr>
      <w:spacing w:line="360" w:lineRule="auto"/>
    </w:pPr>
  </w:style>
  <w:style w:type="paragraph" w:customStyle="1" w:styleId="147">
    <w:name w:val="正文－正式"/>
    <w:basedOn w:val="1"/>
    <w:qFormat/>
    <w:uiPriority w:val="0"/>
    <w:pPr>
      <w:ind w:firstLine="540"/>
    </w:pPr>
    <w:rPr>
      <w:rFonts w:ascii="宋体" w:hAnsi="宋体"/>
      <w:szCs w:val="28"/>
    </w:rPr>
  </w:style>
  <w:style w:type="paragraph" w:customStyle="1" w:styleId="148">
    <w:name w:val="列出段落3"/>
    <w:basedOn w:val="1"/>
    <w:qFormat/>
    <w:uiPriority w:val="0"/>
    <w:pPr>
      <w:spacing w:line="360" w:lineRule="auto"/>
      <w:ind w:firstLine="420" w:firstLineChars="200"/>
    </w:pPr>
    <w:rPr>
      <w:rFonts w:ascii="Times New Roman" w:hAnsi="Times New Roman"/>
      <w:sz w:val="24"/>
    </w:rPr>
  </w:style>
  <w:style w:type="paragraph" w:customStyle="1" w:styleId="149">
    <w:name w:val="列出段落4"/>
    <w:basedOn w:val="1"/>
    <w:link w:val="154"/>
    <w:unhideWhenUsed/>
    <w:qFormat/>
    <w:uiPriority w:val="0"/>
    <w:pPr>
      <w:ind w:firstLine="420"/>
    </w:pPr>
  </w:style>
  <w:style w:type="paragraph" w:customStyle="1" w:styleId="150">
    <w:name w:val="表格文本"/>
    <w:qFormat/>
    <w:uiPriority w:val="0"/>
    <w:pPr>
      <w:tabs>
        <w:tab w:val="decimal" w:pos="0"/>
      </w:tabs>
    </w:pPr>
    <w:rPr>
      <w:rFonts w:ascii="Arial" w:hAnsi="Arial" w:eastAsia="宋体" w:cs="Times New Roman"/>
      <w:sz w:val="21"/>
      <w:lang w:val="en-US" w:eastAsia="zh-CN" w:bidi="ar-SA"/>
    </w:rPr>
  </w:style>
  <w:style w:type="paragraph" w:customStyle="1" w:styleId="151">
    <w:name w:val="Default"/>
    <w:next w:val="1"/>
    <w:link w:val="152"/>
    <w:qFormat/>
    <w:uiPriority w:val="0"/>
    <w:pPr>
      <w:widowControl w:val="0"/>
      <w:autoSpaceDE w:val="0"/>
      <w:autoSpaceDN w:val="0"/>
      <w:adjustRightInd w:val="0"/>
    </w:pPr>
    <w:rPr>
      <w:rFonts w:ascii="Arial Narrow" w:hAnsi="Arial Narrow" w:eastAsia="宋体" w:cs="Times New Roman"/>
      <w:color w:val="000000"/>
      <w:sz w:val="24"/>
      <w:szCs w:val="24"/>
      <w:lang w:val="en-US" w:eastAsia="zh-CN" w:bidi="ar-SA"/>
    </w:rPr>
  </w:style>
  <w:style w:type="character" w:customStyle="1" w:styleId="152">
    <w:name w:val="Default Char"/>
    <w:link w:val="151"/>
    <w:qFormat/>
    <w:locked/>
    <w:uiPriority w:val="0"/>
    <w:rPr>
      <w:rFonts w:ascii="Arial Narrow" w:hAnsi="Arial Narrow"/>
      <w:color w:val="000000"/>
      <w:sz w:val="24"/>
      <w:szCs w:val="24"/>
    </w:rPr>
  </w:style>
  <w:style w:type="paragraph" w:customStyle="1" w:styleId="153">
    <w:name w:val="TOC 标题2"/>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54">
    <w:name w:val="列出段落 Char"/>
    <w:link w:val="149"/>
    <w:qFormat/>
    <w:uiPriority w:val="34"/>
    <w:rPr>
      <w:rFonts w:ascii="Calibri" w:hAnsi="Calibri"/>
      <w:kern w:val="2"/>
      <w:sz w:val="21"/>
      <w:szCs w:val="24"/>
    </w:rPr>
  </w:style>
  <w:style w:type="character" w:customStyle="1" w:styleId="155">
    <w:name w:val="☆ 正文 Char"/>
    <w:link w:val="156"/>
    <w:qFormat/>
    <w:uiPriority w:val="0"/>
    <w:rPr>
      <w:kern w:val="2"/>
      <w:sz w:val="21"/>
      <w:szCs w:val="22"/>
    </w:rPr>
  </w:style>
  <w:style w:type="paragraph" w:customStyle="1" w:styleId="156">
    <w:name w:val="☆ 正文"/>
    <w:basedOn w:val="1"/>
    <w:link w:val="155"/>
    <w:qFormat/>
    <w:uiPriority w:val="0"/>
    <w:rPr>
      <w:rFonts w:ascii="Times New Roman" w:hAnsi="Times New Roman"/>
      <w:szCs w:val="22"/>
    </w:rPr>
  </w:style>
  <w:style w:type="paragraph" w:customStyle="1" w:styleId="157">
    <w:name w:val="首行缩进：2字符"/>
    <w:basedOn w:val="1"/>
    <w:qFormat/>
    <w:uiPriority w:val="0"/>
    <w:pPr>
      <w:ind w:firstLine="560" w:firstLineChars="200"/>
    </w:pPr>
    <w:rPr>
      <w:rFonts w:ascii="宋体"/>
      <w:sz w:val="28"/>
      <w:szCs w:val="28"/>
    </w:rPr>
  </w:style>
  <w:style w:type="paragraph" w:customStyle="1" w:styleId="158">
    <w:name w:val="正式正文"/>
    <w:basedOn w:val="1"/>
    <w:qFormat/>
    <w:uiPriority w:val="0"/>
    <w:pPr>
      <w:spacing w:line="570" w:lineRule="exact"/>
      <w:ind w:firstLine="480" w:firstLineChars="200"/>
    </w:pPr>
    <w:rPr>
      <w:rFonts w:hAnsi="Times New Roman"/>
      <w:sz w:val="24"/>
    </w:rPr>
  </w:style>
  <w:style w:type="character" w:customStyle="1" w:styleId="159">
    <w:name w:val="列出段落 字符1"/>
    <w:qFormat/>
    <w:uiPriority w:val="34"/>
    <w:rPr>
      <w:kern w:val="2"/>
      <w:sz w:val="21"/>
      <w:szCs w:val="24"/>
    </w:rPr>
  </w:style>
  <w:style w:type="character" w:customStyle="1" w:styleId="160">
    <w:name w:val="．正文 Char"/>
    <w:link w:val="161"/>
    <w:qFormat/>
    <w:locked/>
    <w:uiPriority w:val="0"/>
    <w:rPr>
      <w:rFonts w:ascii="Calibri" w:hAnsi="Calibri"/>
      <w:sz w:val="24"/>
      <w:szCs w:val="24"/>
    </w:rPr>
  </w:style>
  <w:style w:type="paragraph" w:customStyle="1" w:styleId="161">
    <w:name w:val="．正文"/>
    <w:basedOn w:val="1"/>
    <w:link w:val="160"/>
    <w:qFormat/>
    <w:uiPriority w:val="0"/>
    <w:pPr>
      <w:spacing w:line="360" w:lineRule="auto"/>
      <w:ind w:firstLine="200" w:firstLineChars="200"/>
    </w:pPr>
    <w:rPr>
      <w:kern w:val="0"/>
      <w:sz w:val="24"/>
    </w:rPr>
  </w:style>
  <w:style w:type="character" w:customStyle="1" w:styleId="162">
    <w:name w:val="标题 2 Char1"/>
    <w:qFormat/>
    <w:uiPriority w:val="0"/>
    <w:rPr>
      <w:rFonts w:ascii="Arial" w:hAnsi="Arial" w:eastAsia="黑体"/>
      <w:b/>
      <w:kern w:val="2"/>
      <w:sz w:val="32"/>
    </w:rPr>
  </w:style>
  <w:style w:type="paragraph" w:customStyle="1" w:styleId="163">
    <w:name w:val="正文段落"/>
    <w:basedOn w:val="1"/>
    <w:qFormat/>
    <w:uiPriority w:val="0"/>
    <w:pPr>
      <w:spacing w:line="300" w:lineRule="auto"/>
      <w:ind w:firstLine="510"/>
    </w:pPr>
    <w:rPr>
      <w:rFonts w:ascii="Times New Roman" w:hAnsi="Times New Roman"/>
      <w:sz w:val="24"/>
      <w:szCs w:val="20"/>
    </w:rPr>
  </w:style>
  <w:style w:type="paragraph" w:customStyle="1" w:styleId="164">
    <w:name w:val="【投标正文】"/>
    <w:next w:val="1"/>
    <w:link w:val="165"/>
    <w:qFormat/>
    <w:uiPriority w:val="0"/>
    <w:pPr>
      <w:spacing w:line="360" w:lineRule="auto"/>
      <w:ind w:firstLine="560" w:firstLineChars="200"/>
    </w:pPr>
    <w:rPr>
      <w:rFonts w:ascii="Calibri" w:hAnsi="Calibri" w:cs="DokChampa" w:eastAsiaTheme="minorEastAsia"/>
      <w:kern w:val="2"/>
      <w:sz w:val="24"/>
      <w:szCs w:val="22"/>
      <w:lang w:val="en-US" w:eastAsia="zh-CN" w:bidi="ar-SA"/>
    </w:rPr>
  </w:style>
  <w:style w:type="character" w:customStyle="1" w:styleId="165">
    <w:name w:val="【投标正文】 Char"/>
    <w:link w:val="164"/>
    <w:qFormat/>
    <w:uiPriority w:val="0"/>
    <w:rPr>
      <w:rFonts w:ascii="Calibri" w:hAnsi="Calibri" w:cs="DokChampa" w:eastAsiaTheme="minorEastAsia"/>
      <w:kern w:val="2"/>
      <w:sz w:val="24"/>
      <w:szCs w:val="22"/>
    </w:rPr>
  </w:style>
  <w:style w:type="character" w:customStyle="1" w:styleId="166">
    <w:name w:val="*正文 Char"/>
    <w:link w:val="167"/>
    <w:qFormat/>
    <w:uiPriority w:val="0"/>
    <w:rPr>
      <w:rFonts w:ascii="宋体" w:hAnsi="宋体"/>
      <w:sz w:val="24"/>
    </w:rPr>
  </w:style>
  <w:style w:type="paragraph" w:customStyle="1" w:styleId="167">
    <w:name w:val="*正文"/>
    <w:basedOn w:val="1"/>
    <w:link w:val="166"/>
    <w:qFormat/>
    <w:uiPriority w:val="0"/>
    <w:pPr>
      <w:spacing w:line="360" w:lineRule="auto"/>
      <w:ind w:firstLine="480" w:firstLineChars="200"/>
    </w:pPr>
    <w:rPr>
      <w:rFonts w:ascii="宋体" w:hAnsi="宋体"/>
      <w:kern w:val="0"/>
      <w:sz w:val="24"/>
      <w:szCs w:val="20"/>
    </w:rPr>
  </w:style>
  <w:style w:type="character" w:customStyle="1" w:styleId="168">
    <w:name w:val="fontstrikethrough"/>
    <w:basedOn w:val="47"/>
    <w:qFormat/>
    <w:uiPriority w:val="0"/>
    <w:rPr>
      <w:strike/>
    </w:rPr>
  </w:style>
  <w:style w:type="character" w:customStyle="1" w:styleId="169">
    <w:name w:val="fontborder"/>
    <w:basedOn w:val="47"/>
    <w:qFormat/>
    <w:uiPriority w:val="0"/>
    <w:rPr>
      <w:bdr w:val="single" w:color="000000" w:sz="6" w:space="0"/>
    </w:rPr>
  </w:style>
  <w:style w:type="character" w:customStyle="1" w:styleId="170">
    <w:name w:val="正文首行缩进 Char"/>
    <w:basedOn w:val="138"/>
    <w:link w:val="2"/>
    <w:qFormat/>
    <w:uiPriority w:val="0"/>
    <w:rPr>
      <w:rFonts w:ascii="Calibri" w:hAnsi="Calibri"/>
      <w:kern w:val="2"/>
      <w:sz w:val="21"/>
      <w:szCs w:val="24"/>
    </w:rPr>
  </w:style>
  <w:style w:type="paragraph" w:customStyle="1" w:styleId="171">
    <w:name w:val="列出段落5"/>
    <w:basedOn w:val="1"/>
    <w:qFormat/>
    <w:uiPriority w:val="99"/>
    <w:pPr>
      <w:ind w:firstLine="420" w:firstLineChars="200"/>
    </w:pPr>
  </w:style>
  <w:style w:type="paragraph" w:customStyle="1" w:styleId="172">
    <w:name w:val="样式1"/>
    <w:basedOn w:val="1"/>
    <w:qFormat/>
    <w:uiPriority w:val="0"/>
    <w:pPr>
      <w:adjustRightInd w:val="0"/>
      <w:jc w:val="center"/>
      <w:textAlignment w:val="baseline"/>
    </w:pPr>
    <w:rPr>
      <w:rFonts w:ascii="宋体" w:hAnsi="宋体"/>
      <w:kern w:val="0"/>
      <w:szCs w:val="21"/>
    </w:rPr>
  </w:style>
  <w:style w:type="character" w:customStyle="1" w:styleId="173">
    <w:name w:val="NormalCharacter"/>
    <w:qFormat/>
    <w:uiPriority w:val="0"/>
  </w:style>
  <w:style w:type="paragraph" w:customStyle="1" w:styleId="174">
    <w:name w:val="UserStyle_93"/>
    <w:basedOn w:val="1"/>
    <w:qFormat/>
    <w:uiPriority w:val="0"/>
    <w:pPr>
      <w:spacing w:line="400" w:lineRule="exact"/>
      <w:jc w:val="center"/>
    </w:pPr>
    <w:rPr>
      <w:b/>
    </w:rPr>
  </w:style>
  <w:style w:type="paragraph" w:customStyle="1" w:styleId="175">
    <w:name w:val="UserStyle_102"/>
    <w:basedOn w:val="1"/>
    <w:qFormat/>
    <w:uiPriority w:val="0"/>
    <w:pPr>
      <w:spacing w:line="440" w:lineRule="exact"/>
      <w:ind w:firstLine="321" w:firstLineChars="100"/>
      <w:jc w:val="left"/>
    </w:pPr>
    <w:rPr>
      <w:kern w:val="0"/>
      <w:sz w:val="20"/>
      <w:szCs w:val="20"/>
    </w:rPr>
  </w:style>
  <w:style w:type="paragraph" w:customStyle="1" w:styleId="176">
    <w:name w:val="3（条）正文标题"/>
    <w:basedOn w:val="1"/>
    <w:qFormat/>
    <w:uiPriority w:val="0"/>
    <w:pPr>
      <w:spacing w:line="360" w:lineRule="auto"/>
      <w:ind w:firstLine="562" w:firstLineChars="200"/>
    </w:pPr>
  </w:style>
  <w:style w:type="paragraph" w:customStyle="1" w:styleId="177">
    <w:name w:val="BodyText"/>
    <w:basedOn w:val="1"/>
    <w:next w:val="1"/>
    <w:qFormat/>
    <w:uiPriority w:val="0"/>
    <w:pPr>
      <w:spacing w:after="120"/>
    </w:pPr>
    <w:rPr>
      <w:kern w:val="0"/>
      <w:sz w:val="20"/>
    </w:rPr>
  </w:style>
  <w:style w:type="paragraph" w:customStyle="1" w:styleId="178">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179">
    <w:name w:val="Heading3"/>
    <w:basedOn w:val="1"/>
    <w:next w:val="1"/>
    <w:qFormat/>
    <w:uiPriority w:val="0"/>
    <w:pPr>
      <w:keepNext/>
      <w:keepLines/>
      <w:spacing w:before="260" w:after="260" w:line="416" w:lineRule="auto"/>
    </w:pPr>
    <w:rPr>
      <w:b/>
      <w:bCs/>
      <w:kern w:val="0"/>
      <w:sz w:val="32"/>
      <w:szCs w:val="32"/>
    </w:rPr>
  </w:style>
  <w:style w:type="paragraph" w:customStyle="1" w:styleId="180">
    <w:name w:val="修订1"/>
    <w:hidden/>
    <w:semiHidden/>
    <w:qFormat/>
    <w:uiPriority w:val="99"/>
    <w:rPr>
      <w:rFonts w:ascii="Calibri" w:hAnsi="Calibri" w:eastAsia="宋体" w:cs="Times New Roman"/>
      <w:kern w:val="2"/>
      <w:sz w:val="21"/>
      <w:szCs w:val="24"/>
      <w:lang w:val="en-US" w:eastAsia="zh-CN" w:bidi="ar-SA"/>
    </w:rPr>
  </w:style>
  <w:style w:type="paragraph" w:styleId="18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47</Pages>
  <Words>20908</Words>
  <Characters>21405</Characters>
  <Lines>169</Lines>
  <Paragraphs>47</Paragraphs>
  <TotalTime>2</TotalTime>
  <ScaleCrop>false</ScaleCrop>
  <LinksUpToDate>false</LinksUpToDate>
  <CharactersWithSpaces>22329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2023-01-09T05:03:00Z</dcterms:created>
  <dc:creator>LYP</dc:creator>
  <cp:lastModifiedBy>Administrator</cp:lastModifiedBy>
  <cp:lastPrinted>2023-08-03T07:59:00Z</cp:lastPrinted>
  <dcterms:modified xsi:type="dcterms:W3CDTF">2023-09-21T07:04:11Z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D377C58909B340448667918B2F5112E0</vt:lpwstr>
  </property>
</Properties>
</file>