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80" w:lineRule="auto"/>
        <w:rPr>
          <w:rFonts w:hint="eastAsia" w:ascii="宋体" w:hAnsi="宋体" w:eastAsia="宋体"/>
          <w:b/>
          <w:color w:val="auto"/>
          <w:spacing w:val="-8"/>
          <w:sz w:val="32"/>
          <w:szCs w:val="32"/>
          <w:highlight w:val="none"/>
          <w:lang w:eastAsia="zh-CN"/>
        </w:rPr>
      </w:pPr>
      <w:r>
        <w:rPr>
          <w:rFonts w:hint="eastAsia" w:ascii="宋体" w:hAnsi="宋体" w:cs="Arial"/>
          <w:b/>
          <w:bCs/>
          <w:color w:val="auto"/>
          <w:sz w:val="32"/>
          <w:szCs w:val="32"/>
          <w:highlight w:val="none"/>
        </w:rPr>
        <w:t>项目名称：</w:t>
      </w:r>
      <w:r>
        <w:rPr>
          <w:rFonts w:hint="eastAsia" w:ascii="宋体" w:hAnsi="宋体" w:eastAsia="宋体" w:cs="Times New Roman"/>
          <w:b/>
          <w:bCs/>
          <w:color w:val="auto"/>
          <w:spacing w:val="-8"/>
          <w:kern w:val="2"/>
          <w:sz w:val="32"/>
          <w:szCs w:val="32"/>
          <w:highlight w:val="none"/>
          <w:lang w:val="en-US" w:eastAsia="zh-CN" w:bidi="ar-SA"/>
        </w:rPr>
        <w:t>高新区储备库设备采购</w:t>
      </w:r>
    </w:p>
    <w:p>
      <w:pPr>
        <w:spacing w:after="156" w:afterLines="50" w:line="480" w:lineRule="auto"/>
        <w:rPr>
          <w:rFonts w:ascii="宋体" w:hAnsi="宋体"/>
          <w:b/>
          <w:color w:val="auto"/>
          <w:sz w:val="28"/>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autoSpaceDE w:val="0"/>
        <w:autoSpaceDN w:val="0"/>
        <w:adjustRightInd w:val="0"/>
        <w:snapToGrid w:val="0"/>
        <w:spacing w:after="156" w:afterLines="50" w:line="480" w:lineRule="auto"/>
        <w:jc w:val="left"/>
        <w:rPr>
          <w:rFonts w:ascii="宋体" w:hAnsi="宋体"/>
          <w:color w:val="auto"/>
          <w:kern w:val="0"/>
          <w:sz w:val="6"/>
          <w:szCs w:val="20"/>
          <w:highlight w:val="none"/>
        </w:rPr>
      </w:pPr>
    </w:p>
    <w:p>
      <w:pPr>
        <w:spacing w:after="156" w:afterLines="50" w:line="480" w:lineRule="auto"/>
        <w:jc w:val="center"/>
        <w:rPr>
          <w:rFonts w:ascii="宋体" w:hAnsi="宋体"/>
          <w:b/>
          <w:color w:val="auto"/>
          <w:sz w:val="28"/>
          <w:szCs w:val="28"/>
          <w:highlight w:val="none"/>
        </w:rPr>
      </w:pPr>
      <w:r>
        <w:rPr>
          <w:rFonts w:ascii="宋体" w:hAnsi="宋体"/>
          <w:b/>
          <w:color w:val="auto"/>
          <w:kern w:val="0"/>
          <w:sz w:val="84"/>
          <w:szCs w:val="44"/>
          <w:highlight w:val="none"/>
        </w:rPr>
        <w:t>比</w:t>
      </w:r>
      <w:r>
        <w:rPr>
          <w:rFonts w:hint="eastAsia" w:ascii="宋体" w:hAnsi="宋体"/>
          <w:b/>
          <w:color w:val="auto"/>
          <w:kern w:val="0"/>
          <w:sz w:val="84"/>
          <w:szCs w:val="44"/>
          <w:highlight w:val="none"/>
        </w:rPr>
        <w:t xml:space="preserve">  </w:t>
      </w:r>
      <w:r>
        <w:rPr>
          <w:rFonts w:ascii="宋体" w:hAnsi="宋体"/>
          <w:b/>
          <w:color w:val="auto"/>
          <w:kern w:val="0"/>
          <w:sz w:val="84"/>
          <w:szCs w:val="44"/>
          <w:highlight w:val="none"/>
        </w:rPr>
        <w:t>选  文  件</w:t>
      </w: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snapToGrid w:val="0"/>
        <w:spacing w:after="156" w:afterLines="50" w:line="480" w:lineRule="auto"/>
        <w:rPr>
          <w:rFonts w:ascii="宋体" w:hAnsi="宋体"/>
          <w:color w:val="auto"/>
          <w:sz w:val="8"/>
          <w:szCs w:val="21"/>
          <w:highlight w:val="none"/>
        </w:rPr>
      </w:pPr>
    </w:p>
    <w:p>
      <w:pPr>
        <w:autoSpaceDE w:val="0"/>
        <w:autoSpaceDN w:val="0"/>
        <w:adjustRightInd w:val="0"/>
        <w:snapToGrid w:val="0"/>
        <w:spacing w:after="156" w:afterLines="50" w:line="480" w:lineRule="auto"/>
        <w:jc w:val="left"/>
        <w:rPr>
          <w:rFonts w:ascii="宋体" w:hAnsi="宋体"/>
          <w:b/>
          <w:color w:val="auto"/>
          <w:kern w:val="0"/>
          <w:sz w:val="30"/>
          <w:szCs w:val="30"/>
          <w:highlight w:val="none"/>
        </w:rPr>
      </w:pPr>
    </w:p>
    <w:p>
      <w:pPr>
        <w:spacing w:line="360" w:lineRule="auto"/>
        <w:jc w:val="center"/>
        <w:rPr>
          <w:rFonts w:ascii="宋体" w:hAnsi="宋体"/>
          <w:b/>
          <w:color w:val="auto"/>
          <w:sz w:val="28"/>
          <w:szCs w:val="28"/>
          <w:highlight w:val="none"/>
        </w:rPr>
      </w:pPr>
    </w:p>
    <w:p>
      <w:pPr>
        <w:snapToGrid w:val="0"/>
        <w:spacing w:after="156" w:afterLines="50" w:line="480" w:lineRule="auto"/>
        <w:rPr>
          <w:rFonts w:ascii="宋体" w:hAnsi="宋体"/>
          <w:b/>
          <w:color w:val="auto"/>
          <w:sz w:val="30"/>
          <w:szCs w:val="30"/>
          <w:highlight w:val="none"/>
        </w:rPr>
      </w:pPr>
    </w:p>
    <w:p>
      <w:pPr>
        <w:snapToGrid w:val="0"/>
        <w:spacing w:after="156" w:afterLines="50" w:line="480" w:lineRule="auto"/>
        <w:rPr>
          <w:rFonts w:ascii="宋体" w:hAnsi="宋体"/>
          <w:color w:val="auto"/>
          <w:sz w:val="8"/>
          <w:szCs w:val="21"/>
          <w:highlight w:val="none"/>
        </w:rPr>
      </w:pPr>
    </w:p>
    <w:p>
      <w:pPr>
        <w:pStyle w:val="9"/>
        <w:rPr>
          <w:color w:val="auto"/>
          <w:highlight w:val="none"/>
        </w:rPr>
      </w:pPr>
    </w:p>
    <w:p>
      <w:pPr>
        <w:snapToGrid w:val="0"/>
        <w:spacing w:after="156" w:afterLines="50" w:line="480" w:lineRule="auto"/>
        <w:rPr>
          <w:rFonts w:ascii="宋体" w:hAnsi="宋体"/>
          <w:color w:val="auto"/>
          <w:sz w:val="8"/>
          <w:szCs w:val="21"/>
          <w:highlight w:val="none"/>
        </w:rPr>
      </w:pPr>
      <w:bookmarkStart w:id="98" w:name="_GoBack"/>
      <w:bookmarkEnd w:id="98"/>
    </w:p>
    <w:p>
      <w:pPr>
        <w:snapToGrid w:val="0"/>
        <w:spacing w:after="156" w:afterLines="50" w:line="480" w:lineRule="auto"/>
        <w:rPr>
          <w:rFonts w:ascii="宋体" w:hAnsi="宋体"/>
          <w:color w:val="auto"/>
          <w:sz w:val="8"/>
          <w:szCs w:val="21"/>
          <w:highlight w:val="none"/>
        </w:rPr>
      </w:pPr>
    </w:p>
    <w:p>
      <w:pPr>
        <w:tabs>
          <w:tab w:val="left" w:pos="6252"/>
        </w:tabs>
        <w:autoSpaceDE w:val="0"/>
        <w:autoSpaceDN w:val="0"/>
        <w:adjustRightInd w:val="0"/>
        <w:snapToGrid w:val="0"/>
        <w:spacing w:line="480" w:lineRule="auto"/>
        <w:rPr>
          <w:rFonts w:ascii="宋体" w:hAnsi="宋体"/>
          <w:b/>
          <w:color w:val="auto"/>
          <w:spacing w:val="8"/>
          <w:sz w:val="30"/>
          <w:szCs w:val="30"/>
          <w:highlight w:val="none"/>
        </w:rPr>
      </w:pPr>
    </w:p>
    <w:p>
      <w:pPr>
        <w:tabs>
          <w:tab w:val="left" w:pos="6252"/>
        </w:tabs>
        <w:autoSpaceDE w:val="0"/>
        <w:autoSpaceDN w:val="0"/>
        <w:adjustRightInd w:val="0"/>
        <w:snapToGrid w:val="0"/>
        <w:spacing w:line="480" w:lineRule="auto"/>
        <w:jc w:val="center"/>
        <w:rPr>
          <w:rFonts w:ascii="宋体" w:hAnsi="宋体"/>
          <w:b/>
          <w:color w:val="auto"/>
          <w:spacing w:val="8"/>
          <w:sz w:val="30"/>
          <w:szCs w:val="30"/>
          <w:highlight w:val="none"/>
        </w:rPr>
      </w:pPr>
      <w:r>
        <w:rPr>
          <w:rFonts w:hint="eastAsia" w:ascii="宋体" w:hAnsi="宋体"/>
          <w:b/>
          <w:color w:val="auto"/>
          <w:spacing w:val="8"/>
          <w:sz w:val="30"/>
          <w:szCs w:val="30"/>
          <w:highlight w:val="none"/>
        </w:rPr>
        <w:t>比</w:t>
      </w:r>
      <w:r>
        <w:rPr>
          <w:rFonts w:ascii="宋体" w:hAnsi="宋体"/>
          <w:b/>
          <w:color w:val="auto"/>
          <w:spacing w:val="8"/>
          <w:sz w:val="30"/>
          <w:szCs w:val="30"/>
          <w:highlight w:val="none"/>
        </w:rPr>
        <w:t xml:space="preserve">   </w:t>
      </w:r>
      <w:r>
        <w:rPr>
          <w:rFonts w:hint="eastAsia" w:ascii="宋体" w:hAnsi="宋体"/>
          <w:b/>
          <w:color w:val="auto"/>
          <w:spacing w:val="8"/>
          <w:sz w:val="30"/>
          <w:szCs w:val="30"/>
          <w:highlight w:val="none"/>
        </w:rPr>
        <w:t>选</w:t>
      </w:r>
      <w:r>
        <w:rPr>
          <w:rFonts w:ascii="宋体" w:hAnsi="宋体"/>
          <w:b/>
          <w:color w:val="auto"/>
          <w:spacing w:val="8"/>
          <w:sz w:val="30"/>
          <w:szCs w:val="30"/>
          <w:highlight w:val="none"/>
        </w:rPr>
        <w:t xml:space="preserve">   人：</w:t>
      </w:r>
      <w:r>
        <w:rPr>
          <w:rFonts w:hint="eastAsia" w:ascii="宋体" w:hAnsi="宋体"/>
          <w:b/>
          <w:color w:val="auto"/>
          <w:spacing w:val="8"/>
          <w:sz w:val="30"/>
          <w:szCs w:val="30"/>
          <w:highlight w:val="none"/>
          <w:u w:val="thick"/>
          <w:lang w:eastAsia="zh-CN"/>
        </w:rPr>
        <w:t>重庆市上桥粮食中转库有限责任公司</w:t>
      </w:r>
    </w:p>
    <w:p>
      <w:pPr>
        <w:jc w:val="center"/>
        <w:rPr>
          <w:rFonts w:ascii="宋体" w:hAnsi="宋体"/>
          <w:b/>
          <w:color w:val="auto"/>
          <w:spacing w:val="8"/>
          <w:sz w:val="30"/>
          <w:szCs w:val="30"/>
          <w:highlight w:val="none"/>
        </w:rPr>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color w:val="auto"/>
          <w:spacing w:val="8"/>
          <w:sz w:val="30"/>
          <w:szCs w:val="30"/>
          <w:highlight w:val="none"/>
        </w:rPr>
        <w:t>2</w:t>
      </w:r>
      <w:r>
        <w:rPr>
          <w:rFonts w:ascii="Times New Roman" w:hAnsi="Times New Roman"/>
          <w:b/>
          <w:color w:val="auto"/>
          <w:spacing w:val="8"/>
          <w:sz w:val="30"/>
          <w:szCs w:val="30"/>
          <w:highlight w:val="none"/>
        </w:rPr>
        <w:t>0</w:t>
      </w:r>
      <w:r>
        <w:rPr>
          <w:rFonts w:hint="eastAsia" w:ascii="Times New Roman" w:hAnsi="Times New Roman"/>
          <w:b/>
          <w:color w:val="auto"/>
          <w:spacing w:val="8"/>
          <w:sz w:val="30"/>
          <w:szCs w:val="30"/>
          <w:highlight w:val="none"/>
          <w:lang w:val="en-US" w:eastAsia="zh-CN"/>
        </w:rPr>
        <w:t>23</w:t>
      </w:r>
      <w:r>
        <w:rPr>
          <w:rFonts w:hint="eastAsia" w:ascii="宋体" w:hAnsi="宋体"/>
          <w:b/>
          <w:color w:val="auto"/>
          <w:spacing w:val="8"/>
          <w:sz w:val="30"/>
          <w:szCs w:val="30"/>
          <w:highlight w:val="none"/>
        </w:rPr>
        <w:t>年</w:t>
      </w:r>
      <w:r>
        <w:rPr>
          <w:rFonts w:hint="eastAsia" w:ascii="Times New Roman" w:hAnsi="Times New Roman"/>
          <w:b/>
          <w:color w:val="auto"/>
          <w:spacing w:val="8"/>
          <w:sz w:val="30"/>
          <w:szCs w:val="30"/>
          <w:highlight w:val="none"/>
          <w:lang w:val="en-US" w:eastAsia="zh-CN"/>
        </w:rPr>
        <w:t>11</w:t>
      </w:r>
      <w:r>
        <w:rPr>
          <w:rFonts w:hint="eastAsia" w:ascii="宋体" w:hAnsi="宋体"/>
          <w:b/>
          <w:color w:val="auto"/>
          <w:spacing w:val="8"/>
          <w:sz w:val="30"/>
          <w:szCs w:val="30"/>
          <w:highlight w:val="none"/>
        </w:rPr>
        <w:t>月</w:t>
      </w:r>
    </w:p>
    <w:p>
      <w:pPr>
        <w:snapToGrid w:val="0"/>
        <w:spacing w:after="156" w:afterLines="50" w:line="480" w:lineRule="auto"/>
        <w:jc w:val="center"/>
        <w:rPr>
          <w:rFonts w:ascii="宋体" w:hAnsi="宋体"/>
          <w:b/>
          <w:bCs/>
          <w:color w:val="auto"/>
          <w:sz w:val="28"/>
          <w:szCs w:val="28"/>
          <w:highlight w:val="none"/>
        </w:rPr>
      </w:pPr>
      <w:r>
        <w:rPr>
          <w:rFonts w:ascii="宋体" w:hAnsi="宋体"/>
          <w:b/>
          <w:bCs/>
          <w:color w:val="auto"/>
          <w:sz w:val="28"/>
          <w:szCs w:val="28"/>
          <w:highlight w:val="none"/>
        </w:rPr>
        <w:t>目   录</w:t>
      </w:r>
    </w:p>
    <w:p>
      <w:pPr>
        <w:pStyle w:val="16"/>
        <w:tabs>
          <w:tab w:val="right" w:leader="dot" w:pos="9628"/>
        </w:tabs>
        <w:spacing w:line="360" w:lineRule="auto"/>
        <w:rPr>
          <w:rFonts w:asciiTheme="minorHAnsi" w:hAnsiTheme="minorHAnsi" w:eastAsiaTheme="minorEastAsia" w:cstheme="minorBidi"/>
          <w:color w:val="auto"/>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"_Toc16196566" </w:instrText>
      </w:r>
      <w:r>
        <w:rPr>
          <w:color w:val="auto"/>
          <w:highlight w:val="none"/>
        </w:rPr>
        <w:fldChar w:fldCharType="separate"/>
      </w:r>
      <w:r>
        <w:rPr>
          <w:rStyle w:val="30"/>
          <w:rFonts w:ascii="宋体" w:hAnsi="宋体"/>
          <w:color w:val="auto"/>
          <w:highlight w:val="none"/>
        </w:rPr>
        <w:t xml:space="preserve">第一章  </w:t>
      </w:r>
      <w:r>
        <w:rPr>
          <w:rStyle w:val="30"/>
          <w:rFonts w:hint="eastAsia" w:ascii="宋体" w:hAnsi="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_Toc16196566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"_Toc16196567" </w:instrText>
      </w:r>
      <w:r>
        <w:rPr>
          <w:color w:val="auto"/>
          <w:highlight w:val="none"/>
        </w:rPr>
        <w:fldChar w:fldCharType="separate"/>
      </w:r>
      <w:r>
        <w:rPr>
          <w:rStyle w:val="30"/>
          <w:rFonts w:ascii="宋体" w:hAnsi="宋体"/>
          <w:color w:val="auto"/>
          <w:highlight w:val="none"/>
        </w:rPr>
        <w:t xml:space="preserve">第二章  </w:t>
      </w:r>
      <w:r>
        <w:rPr>
          <w:rStyle w:val="30"/>
          <w:rFonts w:hint="eastAsia" w:ascii="宋体" w:hAnsi="宋体"/>
          <w:color w:val="auto"/>
          <w:highlight w:val="none"/>
          <w:lang w:eastAsia="zh-CN"/>
        </w:rPr>
        <w:t>参选</w:t>
      </w:r>
      <w:r>
        <w:rPr>
          <w:rStyle w:val="30"/>
          <w:rFonts w:ascii="宋体" w:hAnsi="宋体"/>
          <w:color w:val="auto"/>
          <w:highlight w:val="none"/>
        </w:rPr>
        <w:t>人须知</w:t>
      </w:r>
      <w:r>
        <w:rPr>
          <w:color w:val="auto"/>
          <w:highlight w:val="none"/>
        </w:rPr>
        <w:tab/>
      </w:r>
      <w:r>
        <w:rPr>
          <w:color w:val="auto"/>
          <w:highlight w:val="none"/>
        </w:rPr>
        <w:fldChar w:fldCharType="end"/>
      </w:r>
      <w:r>
        <w:rPr>
          <w:rFonts w:hint="eastAsia" w:ascii="Times New Roman" w:hAnsi="Times New Roman"/>
          <w:color w:val="auto"/>
          <w:highlight w:val="none"/>
        </w:rPr>
        <w:t>3</w:t>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"_Toc16196568" </w:instrText>
      </w:r>
      <w:r>
        <w:rPr>
          <w:color w:val="auto"/>
          <w:highlight w:val="none"/>
        </w:rPr>
        <w:fldChar w:fldCharType="separate"/>
      </w:r>
      <w:r>
        <w:rPr>
          <w:rStyle w:val="30"/>
          <w:rFonts w:ascii="宋体" w:hAnsi="宋体"/>
          <w:color w:val="auto"/>
          <w:highlight w:val="none"/>
        </w:rPr>
        <w:t xml:space="preserve">第三章  </w:t>
      </w:r>
      <w:r>
        <w:rPr>
          <w:rStyle w:val="30"/>
          <w:rFonts w:hint="eastAsia" w:ascii="宋体" w:hAnsi="宋体"/>
          <w:color w:val="auto"/>
          <w:highlight w:val="none"/>
        </w:rPr>
        <w:t>评选</w:t>
      </w:r>
      <w:r>
        <w:rPr>
          <w:rStyle w:val="30"/>
          <w:rFonts w:ascii="宋体" w:hAnsi="宋体"/>
          <w:color w:val="auto"/>
          <w:highlight w:val="none"/>
        </w:rPr>
        <w:t>办法（</w:t>
      </w:r>
      <w:r>
        <w:rPr>
          <w:rStyle w:val="30"/>
          <w:rFonts w:hint="eastAsia" w:ascii="宋体" w:hAnsi="宋体"/>
          <w:color w:val="auto"/>
          <w:highlight w:val="none"/>
          <w:lang w:eastAsia="zh-CN"/>
        </w:rPr>
        <w:t>最低价评估法</w:t>
      </w:r>
      <w:r>
        <w:rPr>
          <w:rStyle w:val="30"/>
          <w:rFonts w:ascii="宋体" w:hAnsi="宋体"/>
          <w:color w:val="auto"/>
          <w:highlight w:val="none"/>
        </w:rPr>
        <w:t>）</w:t>
      </w:r>
      <w:r>
        <w:rPr>
          <w:color w:val="auto"/>
          <w:highlight w:val="none"/>
        </w:rPr>
        <w:tab/>
      </w:r>
      <w:r>
        <w:rPr>
          <w:color w:val="auto"/>
          <w:highlight w:val="none"/>
        </w:rPr>
        <w:fldChar w:fldCharType="end"/>
      </w:r>
      <w:r>
        <w:rPr>
          <w:rFonts w:hint="eastAsia" w:ascii="Times New Roman" w:hAnsi="Times New Roman"/>
          <w:color w:val="auto"/>
          <w:highlight w:val="none"/>
        </w:rPr>
        <w:t>6</w:t>
      </w:r>
    </w:p>
    <w:p>
      <w:pPr>
        <w:pStyle w:val="16"/>
        <w:tabs>
          <w:tab w:val="right" w:leader="dot" w:pos="9628"/>
        </w:tabs>
        <w:spacing w:line="360" w:lineRule="auto"/>
        <w:rPr>
          <w:rFonts w:ascii="Times New Roman" w:hAnsi="Times New Roman" w:eastAsia="黑体" w:cs="Times New Roman"/>
          <w:b/>
          <w:bCs/>
          <w:sz w:val="32"/>
          <w:szCs w:val="32"/>
        </w:rPr>
      </w:pP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r>
        <w:rPr>
          <w:rStyle w:val="30"/>
          <w:rFonts w:ascii="宋体" w:hAnsi="宋体"/>
          <w:color w:val="auto"/>
          <w:highlight w:val="none"/>
        </w:rPr>
        <w:t>第</w:t>
      </w:r>
      <w:r>
        <w:rPr>
          <w:rStyle w:val="30"/>
          <w:rFonts w:hint="eastAsia" w:ascii="宋体" w:hAnsi="宋体"/>
          <w:color w:val="auto"/>
          <w:highlight w:val="none"/>
        </w:rPr>
        <w:t>四</w:t>
      </w:r>
      <w:r>
        <w:rPr>
          <w:rStyle w:val="30"/>
          <w:rFonts w:ascii="宋体" w:hAnsi="宋体"/>
          <w:color w:val="auto"/>
          <w:highlight w:val="none"/>
        </w:rPr>
        <w:t xml:space="preserve">章  </w:t>
      </w:r>
      <w:r>
        <w:rPr>
          <w:rStyle w:val="30"/>
          <w:rFonts w:hint="eastAsia" w:ascii="宋体" w:hAnsi="宋体"/>
          <w:color w:val="auto"/>
          <w:highlight w:val="none"/>
        </w:rPr>
        <w:t>合同格式</w:t>
      </w:r>
      <w:r>
        <w:rPr>
          <w:color w:val="auto"/>
          <w:highlight w:val="none"/>
        </w:rPr>
        <w:tab/>
      </w:r>
      <w:r>
        <w:rPr>
          <w:color w:val="auto"/>
          <w:highlight w:val="none"/>
        </w:rPr>
        <w:fldChar w:fldCharType="end"/>
      </w:r>
      <w:r>
        <w:rPr>
          <w:rFonts w:hint="eastAsia" w:ascii="Times New Roman" w:hAnsi="Times New Roman"/>
          <w:color w:val="auto"/>
          <w:highlight w:val="none"/>
        </w:rPr>
        <w:t>7</w:t>
      </w:r>
      <w:r>
        <w:rPr>
          <w:color w:val="auto"/>
          <w:highlight w:val="none"/>
        </w:rPr>
        <w:fldChar w:fldCharType="begin"/>
      </w:r>
      <w:r>
        <w:rPr>
          <w:color w:val="auto"/>
          <w:highlight w:val="none"/>
        </w:rPr>
        <w:instrText xml:space="preserve"> HYPERLINK \l "_Toc16196573" </w:instrText>
      </w:r>
      <w:r>
        <w:rPr>
          <w:color w:val="auto"/>
          <w:highlight w:val="none"/>
        </w:rPr>
        <w:fldChar w:fldCharType="separate"/>
      </w:r>
    </w:p>
    <w:p>
      <w:pPr>
        <w:pStyle w:val="16"/>
        <w:tabs>
          <w:tab w:val="right" w:leader="dot" w:pos="9628"/>
        </w:tabs>
        <w:spacing w:line="360" w:lineRule="auto"/>
        <w:rPr>
          <w:rFonts w:asciiTheme="minorHAnsi" w:hAnsiTheme="minorHAnsi" w:cstheme="minorBidi"/>
          <w:color w:val="auto"/>
          <w:highlight w:val="none"/>
        </w:rPr>
      </w:pPr>
      <w:r>
        <w:rPr>
          <w:rStyle w:val="30"/>
          <w:rFonts w:hint="eastAsia" w:ascii="宋体" w:hAnsi="宋体"/>
          <w:color w:val="auto"/>
          <w:highlight w:val="none"/>
          <w:lang w:val="en-US" w:eastAsia="zh-CN"/>
        </w:rPr>
        <w:t xml:space="preserve">第五章  </w:t>
      </w:r>
      <w:r>
        <w:rPr>
          <w:rStyle w:val="30"/>
          <w:rFonts w:hint="eastAsia" w:ascii="宋体" w:hAnsi="宋体"/>
          <w:color w:val="auto"/>
          <w:highlight w:val="none"/>
          <w:lang w:eastAsia="zh-CN"/>
        </w:rPr>
        <w:t>参选</w:t>
      </w:r>
      <w:r>
        <w:rPr>
          <w:rStyle w:val="30"/>
          <w:rFonts w:ascii="宋体" w:hAnsi="宋体"/>
          <w:color w:val="auto"/>
          <w:highlight w:val="none"/>
        </w:rPr>
        <w:t>文件格式</w:t>
      </w:r>
      <w:r>
        <w:rPr>
          <w:color w:val="auto"/>
          <w:highlight w:val="none"/>
        </w:rPr>
        <w:tab/>
      </w:r>
      <w:r>
        <w:rPr>
          <w:rFonts w:hint="eastAsia" w:ascii="Times New Roman" w:hAnsi="Times New Roman"/>
          <w:color w:val="auto"/>
          <w:highlight w:val="none"/>
        </w:rPr>
        <w:t>1</w:t>
      </w:r>
      <w:r>
        <w:rPr>
          <w:rFonts w:hint="eastAsia" w:ascii="Times New Roman" w:hAnsi="Times New Roman"/>
          <w:color w:val="auto"/>
          <w:highlight w:val="none"/>
        </w:rPr>
        <w:fldChar w:fldCharType="end"/>
      </w:r>
      <w:r>
        <w:rPr>
          <w:rFonts w:hint="eastAsia"/>
          <w:color w:val="auto"/>
          <w:highlight w:val="none"/>
        </w:rPr>
        <w:t>1</w:t>
      </w:r>
    </w:p>
    <w:p>
      <w:pPr>
        <w:pStyle w:val="16"/>
        <w:tabs>
          <w:tab w:val="right" w:leader="dot" w:pos="9628"/>
        </w:tabs>
        <w:spacing w:line="360" w:lineRule="auto"/>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"_Toc16196588" </w:instrText>
      </w:r>
      <w:r>
        <w:rPr>
          <w:color w:val="auto"/>
          <w:highlight w:val="none"/>
        </w:rPr>
        <w:fldChar w:fldCharType="separate"/>
      </w:r>
      <w:r>
        <w:rPr>
          <w:color w:val="auto"/>
          <w:highlight w:val="none"/>
        </w:rPr>
        <w:fldChar w:fldCharType="end"/>
      </w:r>
    </w:p>
    <w:p>
      <w:pPr>
        <w:spacing w:line="360" w:lineRule="auto"/>
        <w:rPr>
          <w:rFonts w:ascii="宋体" w:hAnsi="宋体"/>
          <w:color w:val="auto"/>
          <w:highlight w:val="none"/>
        </w:rPr>
      </w:pPr>
      <w:r>
        <w:rPr>
          <w:rFonts w:ascii="宋体" w:hAnsi="宋体"/>
          <w:color w:val="auto"/>
          <w:highlight w:val="none"/>
        </w:rPr>
        <w:fldChar w:fldCharType="end"/>
      </w:r>
    </w:p>
    <w:p>
      <w:pPr>
        <w:rPr>
          <w:rFonts w:ascii="宋体" w:hAnsi="宋体"/>
          <w:color w:val="auto"/>
          <w:highlight w:val="none"/>
        </w:rPr>
      </w:pPr>
    </w:p>
    <w:p>
      <w:pPr>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3"/>
        <w:numPr>
          <w:ilvl w:val="0"/>
          <w:numId w:val="1"/>
        </w:numPr>
        <w:spacing w:before="0" w:after="0" w:line="594" w:lineRule="exact"/>
        <w:jc w:val="center"/>
        <w:rPr>
          <w:rFonts w:ascii="方正小标宋_GBK" w:hAnsi="方正小标宋_GBK" w:eastAsia="方正小标宋_GBK" w:cs="方正小标宋_GBK"/>
          <w:b w:val="0"/>
          <w:bCs w:val="0"/>
          <w:color w:val="auto"/>
          <w:highlight w:val="none"/>
        </w:rPr>
      </w:pPr>
      <w:bookmarkStart w:id="0" w:name="_Toc522732299"/>
      <w:bookmarkStart w:id="1" w:name="_Toc16196566"/>
      <w:r>
        <w:rPr>
          <w:rFonts w:hint="eastAsia" w:ascii="方正小标宋_GBK" w:hAnsi="方正小标宋_GBK" w:eastAsia="方正小标宋_GBK" w:cs="方正小标宋_GBK"/>
          <w:b w:val="0"/>
          <w:bCs w:val="0"/>
          <w:color w:val="auto"/>
          <w:highlight w:val="none"/>
        </w:rPr>
        <w:t xml:space="preserve"> 比选</w:t>
      </w:r>
      <w:bookmarkEnd w:id="0"/>
      <w:bookmarkEnd w:id="1"/>
      <w:r>
        <w:rPr>
          <w:rFonts w:hint="eastAsia" w:ascii="方正小标宋_GBK" w:hAnsi="方正小标宋_GBK" w:eastAsia="方正小标宋_GBK" w:cs="方正小标宋_GBK"/>
          <w:b w:val="0"/>
          <w:bCs w:val="0"/>
          <w:color w:val="auto"/>
          <w:highlight w:val="none"/>
        </w:rPr>
        <w:t>公告</w:t>
      </w:r>
    </w:p>
    <w:p>
      <w:pPr>
        <w:spacing w:line="594" w:lineRule="exact"/>
        <w:rPr>
          <w:color w:val="auto"/>
          <w:highlight w:val="none"/>
        </w:rPr>
      </w:pPr>
    </w:p>
    <w:p>
      <w:pPr>
        <w:spacing w:line="594" w:lineRule="exact"/>
        <w:ind w:left="1520" w:hanging="1526" w:hangingChars="500"/>
        <w:jc w:val="center"/>
        <w:rPr>
          <w:rFonts w:ascii="方正黑体_GBK" w:hAnsi="方正黑体_GBK" w:eastAsia="方正黑体_GBK" w:cs="方正黑体_GBK"/>
          <w:b/>
          <w:color w:val="auto"/>
          <w:sz w:val="32"/>
          <w:szCs w:val="32"/>
          <w:highlight w:val="none"/>
        </w:rPr>
      </w:pPr>
      <w:bookmarkStart w:id="2" w:name="_Toc438467305"/>
      <w:bookmarkStart w:id="3" w:name="_Toc32498"/>
      <w:bookmarkStart w:id="4" w:name="OLE_LINK15"/>
      <w:bookmarkStart w:id="5" w:name="OLE_LINK1"/>
      <w:bookmarkStart w:id="6" w:name="_Toc522732300"/>
      <w:bookmarkStart w:id="7" w:name="_Toc16196567"/>
      <w:r>
        <w:rPr>
          <w:rFonts w:hint="eastAsia" w:ascii="方正黑体_GBK" w:hAnsi="方正黑体_GBK" w:eastAsia="方正黑体_GBK" w:cs="方正黑体_GBK"/>
          <w:b/>
          <w:color w:val="auto"/>
          <w:spacing w:val="-8"/>
          <w:sz w:val="32"/>
          <w:szCs w:val="32"/>
          <w:highlight w:val="none"/>
          <w:lang w:eastAsia="zh-CN"/>
        </w:rPr>
        <w:t>高新区储备库设备采购</w:t>
      </w:r>
      <w:r>
        <w:rPr>
          <w:rFonts w:hint="eastAsia" w:ascii="方正黑体_GBK" w:hAnsi="方正黑体_GBK" w:eastAsia="方正黑体_GBK" w:cs="方正黑体_GBK"/>
          <w:b/>
          <w:color w:val="auto"/>
          <w:sz w:val="32"/>
          <w:szCs w:val="32"/>
          <w:highlight w:val="none"/>
        </w:rPr>
        <w:t>比选公告</w:t>
      </w:r>
    </w:p>
    <w:p>
      <w:pPr>
        <w:spacing w:line="360" w:lineRule="auto"/>
        <w:rPr>
          <w:color w:val="auto"/>
          <w:sz w:val="26"/>
          <w:szCs w:val="24"/>
          <w:highlight w:val="none"/>
        </w:rPr>
      </w:pP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1.比选条件</w:t>
      </w:r>
      <w:bookmarkEnd w:id="2"/>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bookmarkStart w:id="8" w:name="_Toc438467306"/>
      <w:bookmarkStart w:id="9" w:name="_Toc200359428"/>
      <w:bookmarkStart w:id="10" w:name="_Toc200359239"/>
      <w:bookmarkStart w:id="11" w:name="_Toc228772446"/>
      <w:bookmarkStart w:id="12" w:name="_Toc366085624"/>
      <w:r>
        <w:rPr>
          <w:rFonts w:hint="eastAsia" w:asciiTheme="minorEastAsia" w:hAnsiTheme="minorEastAsia" w:eastAsiaTheme="minorEastAsia" w:cstheme="minorEastAsia"/>
          <w:snapToGrid w:val="0"/>
          <w:color w:val="auto"/>
          <w:sz w:val="22"/>
          <w:szCs w:val="22"/>
          <w:highlight w:val="none"/>
          <w:lang w:val="en-US" w:eastAsia="zh-CN"/>
        </w:rPr>
        <w:t xml:space="preserve"> </w:t>
      </w:r>
      <w:r>
        <w:rPr>
          <w:rFonts w:hint="eastAsia" w:asciiTheme="minorEastAsia" w:hAnsiTheme="minorEastAsia" w:eastAsiaTheme="minorEastAsia" w:cstheme="minorEastAsia"/>
          <w:snapToGrid w:val="0"/>
          <w:color w:val="auto"/>
          <w:sz w:val="22"/>
          <w:szCs w:val="22"/>
          <w:highlight w:val="none"/>
          <w:lang w:eastAsia="zh-CN"/>
        </w:rPr>
        <w:t>高新区储备库设备采购</w:t>
      </w:r>
      <w:r>
        <w:rPr>
          <w:rFonts w:hint="eastAsia" w:asciiTheme="minorEastAsia" w:hAnsiTheme="minorEastAsia" w:eastAsiaTheme="minorEastAsia" w:cstheme="minorEastAsia"/>
          <w:snapToGrid w:val="0"/>
          <w:color w:val="auto"/>
          <w:sz w:val="22"/>
          <w:szCs w:val="22"/>
          <w:highlight w:val="none"/>
        </w:rPr>
        <w:t>，比选人为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r>
        <w:rPr>
          <w:rFonts w:hint="eastAsia" w:asciiTheme="minorEastAsia" w:hAnsiTheme="minorEastAsia" w:eastAsiaTheme="minorEastAsia" w:cstheme="minorEastAsia"/>
          <w:snapToGrid w:val="0"/>
          <w:color w:val="auto"/>
          <w:sz w:val="22"/>
          <w:szCs w:val="22"/>
          <w:highlight w:val="none"/>
        </w:rPr>
        <w:t>，本项目资金已到位，邀请符合条件的单位参与比选。</w:t>
      </w:r>
    </w:p>
    <w:p>
      <w:pPr>
        <w:adjustRightInd w:val="0"/>
        <w:snapToGrid w:val="0"/>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2.</w:t>
      </w:r>
      <w:bookmarkEnd w:id="8"/>
      <w:bookmarkEnd w:id="9"/>
      <w:bookmarkEnd w:id="10"/>
      <w:bookmarkEnd w:id="11"/>
      <w:bookmarkEnd w:id="12"/>
      <w:r>
        <w:rPr>
          <w:rFonts w:hint="eastAsia" w:asciiTheme="minorEastAsia" w:hAnsiTheme="minorEastAsia" w:eastAsiaTheme="minorEastAsia" w:cstheme="minorEastAsia"/>
          <w:b/>
          <w:color w:val="auto"/>
          <w:sz w:val="22"/>
          <w:szCs w:val="22"/>
          <w:highlight w:val="none"/>
        </w:rPr>
        <w:t>项目概况</w:t>
      </w:r>
    </w:p>
    <w:bookmarkEnd w:id="3"/>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rPr>
      </w:pPr>
      <w:bookmarkStart w:id="13" w:name="_Toc14973"/>
      <w:r>
        <w:rPr>
          <w:rFonts w:hint="eastAsia" w:asciiTheme="minorEastAsia" w:hAnsiTheme="minorEastAsia" w:eastAsiaTheme="minorEastAsia" w:cstheme="minorEastAsia"/>
          <w:snapToGrid w:val="0"/>
          <w:color w:val="auto"/>
          <w:sz w:val="22"/>
          <w:szCs w:val="22"/>
          <w:highlight w:val="none"/>
        </w:rPr>
        <w:t>2.1 项目概况:</w:t>
      </w:r>
      <w:r>
        <w:rPr>
          <w:rFonts w:hint="eastAsia" w:asciiTheme="minorEastAsia" w:hAnsiTheme="minorEastAsia" w:eastAsiaTheme="minorEastAsia" w:cstheme="minorEastAsia"/>
          <w:snapToGrid w:val="0"/>
          <w:color w:val="auto"/>
          <w:sz w:val="22"/>
          <w:szCs w:val="22"/>
          <w:highlight w:val="none"/>
        </w:rPr>
        <w:tab/>
      </w:r>
    </w:p>
    <w:p>
      <w:pPr>
        <w:adjustRightInd w:val="0"/>
        <w:snapToGrid w:val="0"/>
        <w:spacing w:line="400" w:lineRule="exact"/>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2.1.1项目地点：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w:t>
      </w:r>
      <w:r>
        <w:rPr>
          <w:rFonts w:hint="eastAsia" w:asciiTheme="minorEastAsia" w:hAnsiTheme="minorEastAsia" w:eastAsiaTheme="minorEastAsia" w:cstheme="minorEastAsia"/>
          <w:snapToGrid w:val="0"/>
          <w:color w:val="auto"/>
          <w:sz w:val="22"/>
          <w:szCs w:val="22"/>
          <w:highlight w:val="none"/>
          <w:lang w:val="en-US" w:eastAsia="zh-CN"/>
        </w:rPr>
        <w:t>66号</w:t>
      </w:r>
      <w:r>
        <w:rPr>
          <w:rFonts w:hint="eastAsia" w:asciiTheme="minorEastAsia" w:hAnsiTheme="minorEastAsia" w:eastAsiaTheme="minorEastAsia" w:cstheme="minorEastAsia"/>
          <w:snapToGrid w:val="0"/>
          <w:color w:val="auto"/>
          <w:sz w:val="22"/>
          <w:szCs w:val="22"/>
          <w:highlight w:val="none"/>
        </w:rPr>
        <w:t>。</w:t>
      </w:r>
    </w:p>
    <w:p>
      <w:pPr>
        <w:ind w:firstLine="440" w:firstLineChars="200"/>
        <w:jc w:val="left"/>
        <w:rPr>
          <w:rFonts w:ascii="宋体" w:hAnsi="宋体"/>
          <w:bCs/>
          <w:sz w:val="24"/>
        </w:rPr>
      </w:pPr>
      <w:r>
        <w:rPr>
          <w:rFonts w:hint="eastAsia" w:asciiTheme="minorEastAsia" w:hAnsiTheme="minorEastAsia" w:eastAsiaTheme="minorEastAsia" w:cstheme="minorEastAsia"/>
          <w:snapToGrid w:val="0"/>
          <w:color w:val="auto"/>
          <w:sz w:val="22"/>
          <w:szCs w:val="22"/>
          <w:highlight w:val="none"/>
        </w:rPr>
        <w:t xml:space="preserve">2.2 </w:t>
      </w:r>
      <w:r>
        <w:rPr>
          <w:rFonts w:hint="eastAsia" w:asciiTheme="minorEastAsia" w:hAnsiTheme="minorEastAsia" w:eastAsiaTheme="minorEastAsia" w:cstheme="minorEastAsia"/>
          <w:snapToGrid w:val="0"/>
          <w:color w:val="auto"/>
          <w:sz w:val="22"/>
          <w:szCs w:val="22"/>
          <w:highlight w:val="none"/>
          <w:lang w:val="en-US" w:eastAsia="zh-CN"/>
        </w:rPr>
        <w:t>比选</w:t>
      </w:r>
      <w:r>
        <w:rPr>
          <w:rFonts w:hint="eastAsia" w:asciiTheme="minorEastAsia" w:hAnsiTheme="minorEastAsia" w:eastAsiaTheme="minorEastAsia" w:cstheme="minorEastAsia"/>
          <w:snapToGrid w:val="0"/>
          <w:color w:val="auto"/>
          <w:sz w:val="22"/>
          <w:szCs w:val="22"/>
          <w:highlight w:val="none"/>
        </w:rPr>
        <w:t>范围:</w:t>
      </w:r>
      <w:r>
        <w:rPr>
          <w:rFonts w:hint="eastAsia" w:ascii="宋体" w:hAnsi="宋体"/>
          <w:bCs/>
          <w:sz w:val="24"/>
          <w:highlight w:val="none"/>
          <w:lang w:val="en-US" w:eastAsia="zh-CN"/>
        </w:rPr>
        <w:t>高新区储备库采购</w:t>
      </w:r>
      <w:r>
        <w:rPr>
          <w:rFonts w:hint="eastAsia" w:asciiTheme="minorEastAsia" w:hAnsiTheme="minorEastAsia" w:eastAsiaTheme="minorEastAsia" w:cstheme="minorEastAsia"/>
          <w:snapToGrid w:val="0"/>
          <w:color w:val="auto"/>
          <w:sz w:val="22"/>
          <w:szCs w:val="22"/>
          <w:highlight w:val="none"/>
          <w:lang w:val="en-US" w:eastAsia="zh-CN"/>
        </w:rPr>
        <w:t>设备一批</w:t>
      </w:r>
      <w:r>
        <w:rPr>
          <w:rFonts w:hint="eastAsia" w:ascii="宋体" w:hAnsi="宋体"/>
          <w:bCs/>
          <w:sz w:val="24"/>
          <w:highlight w:val="none"/>
          <w:lang w:eastAsia="zh-CN"/>
        </w:rPr>
        <w:t>，</w:t>
      </w:r>
      <w:r>
        <w:rPr>
          <w:rFonts w:hint="eastAsia" w:ascii="宋体" w:hAnsi="宋体"/>
          <w:bCs/>
          <w:sz w:val="24"/>
          <w:highlight w:val="none"/>
          <w:lang w:val="en-US" w:eastAsia="zh-CN"/>
        </w:rPr>
        <w:t>包含安装、运</w:t>
      </w:r>
      <w:r>
        <w:rPr>
          <w:rFonts w:hint="eastAsia" w:ascii="宋体" w:hAnsi="宋体"/>
          <w:bCs/>
          <w:sz w:val="24"/>
          <w:lang w:val="en-US" w:eastAsia="zh-CN"/>
        </w:rPr>
        <w:t>输、调试。具体技术要求如下：</w:t>
      </w:r>
    </w:p>
    <w:tbl>
      <w:tblPr>
        <w:tblStyle w:val="25"/>
        <w:tblpPr w:leftFromText="180" w:rightFromText="180" w:vertAnchor="text" w:horzAnchor="page" w:tblpX="1686" w:tblpY="234"/>
        <w:tblOverlap w:val="never"/>
        <w:tblW w:w="8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6"/>
        <w:gridCol w:w="5879"/>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35" w:type="dxa"/>
            <w:gridSpan w:val="3"/>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5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拟采购数量（台）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卸粮机</w:t>
            </w:r>
          </w:p>
        </w:tc>
        <w:tc>
          <w:tcPr>
            <w:tcW w:w="5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1、带宽：550mm；2、输送动力不低于4KW；3、粮食处理量≥80吨/h；4、卸粮斗最高面离地高度为750mm-900mm</w:t>
            </w:r>
            <w:r>
              <w:rPr>
                <w:rFonts w:hint="eastAsia" w:ascii="宋体" w:hAnsi="宋体" w:cs="宋体"/>
                <w:i w:val="0"/>
                <w:iCs w:val="0"/>
                <w:color w:val="000000"/>
                <w:kern w:val="0"/>
                <w:sz w:val="22"/>
                <w:szCs w:val="22"/>
                <w:u w:val="none"/>
                <w:lang w:val="en-US" w:eastAsia="zh-CN" w:bidi="ar"/>
              </w:rPr>
              <w:t>;5、设备整体长度不低于8米。</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扒谷机</w:t>
            </w:r>
          </w:p>
        </w:tc>
        <w:tc>
          <w:tcPr>
            <w:tcW w:w="5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1、链条式扒谷；2、输送动力不低于4KW；3、粮食处理量35-50吨/h；</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环保清理筛</w:t>
            </w:r>
          </w:p>
        </w:tc>
        <w:tc>
          <w:tcPr>
            <w:tcW w:w="5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1、大杂除净率：≥80%，小杂除净率：≥70%，轻杂除净率：≥80%/。2、清理后粮食含杂率＜1%。3、清理小麦：≥80吨/h,清理稻谷：≥35吨/h，清理玉米：≥80吨/h/4、除尘装置和清理筛为一体式</w:t>
            </w:r>
            <w:r>
              <w:rPr>
                <w:rFonts w:hint="eastAsia" w:ascii="宋体" w:hAnsi="宋体" w:cs="宋体"/>
                <w:i w:val="0"/>
                <w:iCs w:val="0"/>
                <w:color w:val="000000"/>
                <w:kern w:val="0"/>
                <w:sz w:val="22"/>
                <w:szCs w:val="22"/>
                <w:u w:val="none"/>
                <w:lang w:val="en-US" w:eastAsia="zh-CN" w:bidi="ar"/>
              </w:rPr>
              <w:t>。5、筛网配置齐全（小麦，稻谷，玉米各配1个）。</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p>
    <w:p>
      <w:pPr>
        <w:adjustRightInd w:val="0"/>
        <w:snapToGrid w:val="0"/>
        <w:spacing w:line="400" w:lineRule="exact"/>
        <w:ind w:firstLine="220" w:firstLineChars="1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2.3 交货地点：</w:t>
      </w:r>
      <w:r>
        <w:rPr>
          <w:rFonts w:hint="eastAsia" w:asciiTheme="minorEastAsia" w:hAnsiTheme="minorEastAsia" w:eastAsiaTheme="minorEastAsia" w:cstheme="minorEastAsia"/>
          <w:snapToGrid w:val="0"/>
          <w:color w:val="auto"/>
          <w:sz w:val="22"/>
          <w:szCs w:val="22"/>
          <w:highlight w:val="none"/>
          <w:lang w:eastAsia="zh-CN"/>
        </w:rPr>
        <w:t xml:space="preserve">重庆市高新区白市驿镇高田坎村66号。 </w:t>
      </w:r>
    </w:p>
    <w:p>
      <w:pPr>
        <w:adjustRightInd w:val="0"/>
        <w:snapToGrid w:val="0"/>
        <w:spacing w:line="400" w:lineRule="exact"/>
        <w:ind w:firstLine="220" w:firstLineChars="1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2.4 交货期：</w:t>
      </w:r>
      <w:r>
        <w:rPr>
          <w:rFonts w:hint="eastAsia" w:asciiTheme="minorEastAsia" w:hAnsiTheme="minorEastAsia" w:eastAsiaTheme="minorEastAsia" w:cstheme="minorEastAsia"/>
          <w:snapToGrid w:val="0"/>
          <w:color w:val="auto"/>
          <w:sz w:val="22"/>
          <w:szCs w:val="22"/>
          <w:highlight w:val="none"/>
          <w:lang w:val="en-US" w:eastAsia="zh-CN"/>
        </w:rPr>
        <w:t>合同签订后25个工作日内完成送货并通过验收。</w:t>
      </w:r>
    </w:p>
    <w:p>
      <w:pPr>
        <w:adjustRightInd w:val="0"/>
        <w:snapToGrid w:val="0"/>
        <w:spacing w:line="400" w:lineRule="exact"/>
        <w:ind w:firstLine="221" w:firstLineChars="100"/>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3.</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人资格要求</w:t>
      </w:r>
      <w:bookmarkEnd w:id="13"/>
      <w:bookmarkStart w:id="14" w:name="_Toc10466"/>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3.1 本次比选实行资格后审，</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人须满足下列资格条件要求：</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（一）基本资格条件</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val="en-US" w:eastAsia="zh-CN"/>
        </w:rPr>
        <w:t>参选人</w:t>
      </w:r>
      <w:r>
        <w:rPr>
          <w:rFonts w:hint="eastAsia" w:asciiTheme="minorEastAsia" w:hAnsiTheme="minorEastAsia" w:eastAsiaTheme="minorEastAsia" w:cstheme="minorEastAsia"/>
          <w:snapToGrid w:val="0"/>
          <w:color w:val="auto"/>
          <w:sz w:val="22"/>
          <w:szCs w:val="22"/>
          <w:highlight w:val="none"/>
        </w:rPr>
        <w:t>须为取得营业执照的独立企业法人(提供复印件并加盖公章）；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2. 具有独立承担民事责任的能力和良好的商业信誉 ；</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3. 具有履行合同所必需的设备和专业技术能力；</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4. 有依法缴纳税收和社会保障资金的良好记录。</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以上</w:t>
      </w:r>
      <w:r>
        <w:rPr>
          <w:rFonts w:hint="eastAsia" w:asciiTheme="minorEastAsia" w:hAnsiTheme="minorEastAsia" w:eastAsiaTheme="minorEastAsia" w:cstheme="minorEastAsia"/>
          <w:snapToGrid w:val="0"/>
          <w:color w:val="auto"/>
          <w:sz w:val="22"/>
          <w:szCs w:val="22"/>
          <w:highlight w:val="none"/>
          <w:lang w:val="en-US" w:eastAsia="zh-CN"/>
        </w:rPr>
        <w:t>2-4项</w:t>
      </w:r>
      <w:r>
        <w:rPr>
          <w:rFonts w:hint="eastAsia" w:asciiTheme="minorEastAsia" w:hAnsiTheme="minorEastAsia" w:eastAsiaTheme="minorEastAsia" w:cstheme="minorEastAsia"/>
          <w:snapToGrid w:val="0"/>
          <w:color w:val="auto"/>
          <w:sz w:val="22"/>
          <w:szCs w:val="22"/>
          <w:highlight w:val="none"/>
        </w:rPr>
        <w:t>资料</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人提供企业承诺函，格式自拟并加盖</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人公章（鲜章）。</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（二）特定资格条件</w:t>
      </w:r>
    </w:p>
    <w:p>
      <w:pPr>
        <w:spacing w:line="276" w:lineRule="auto"/>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1.2020年1月1日至比选截止日止（以合同签订时间为准），具有1个以上供货类似业绩。</w:t>
      </w:r>
    </w:p>
    <w:p>
      <w:pPr>
        <w:widowControl/>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本项目不接受联合体</w:t>
      </w:r>
      <w:r>
        <w:rPr>
          <w:rFonts w:hint="eastAsia" w:asciiTheme="minorEastAsia" w:hAnsiTheme="minorEastAsia" w:eastAsiaTheme="minorEastAsia" w:cstheme="minorEastAsia"/>
          <w:snapToGrid w:val="0"/>
          <w:color w:val="auto"/>
          <w:sz w:val="22"/>
          <w:szCs w:val="22"/>
          <w:highlight w:val="none"/>
          <w:lang w:eastAsia="zh-CN"/>
        </w:rPr>
        <w:t>参选</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具体要求详见第二章</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人须知前附表第4项</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人资质条件、能力和信誉。</w:t>
      </w:r>
    </w:p>
    <w:bookmarkEnd w:id="14"/>
    <w:p>
      <w:pPr>
        <w:adjustRightInd w:val="0"/>
        <w:snapToGrid w:val="0"/>
        <w:spacing w:line="400" w:lineRule="exact"/>
        <w:rPr>
          <w:rFonts w:hint="eastAsia" w:asciiTheme="minorEastAsia" w:hAnsiTheme="minorEastAsia" w:eastAsiaTheme="minorEastAsia" w:cstheme="minorEastAsia"/>
          <w:snapToGrid w:val="0"/>
          <w:color w:val="auto"/>
          <w:sz w:val="22"/>
          <w:szCs w:val="22"/>
          <w:highlight w:val="none"/>
        </w:rPr>
      </w:pPr>
      <w:bookmarkStart w:id="15" w:name="_Toc10128"/>
      <w:r>
        <w:rPr>
          <w:rFonts w:hint="eastAsia" w:asciiTheme="minorEastAsia" w:hAnsiTheme="minorEastAsia" w:eastAsiaTheme="minorEastAsia" w:cstheme="minorEastAsia"/>
          <w:b/>
          <w:color w:val="auto"/>
          <w:sz w:val="22"/>
          <w:szCs w:val="22"/>
          <w:highlight w:val="none"/>
          <w:lang w:val="en-US" w:eastAsia="zh-CN"/>
        </w:rPr>
        <w:t>4</w:t>
      </w:r>
      <w:r>
        <w:rPr>
          <w:rFonts w:hint="eastAsia" w:asciiTheme="minorEastAsia" w:hAnsiTheme="minorEastAsia" w:eastAsiaTheme="minorEastAsia" w:cstheme="minorEastAsia"/>
          <w:b/>
          <w:color w:val="auto"/>
          <w:sz w:val="22"/>
          <w:szCs w:val="22"/>
          <w:highlight w:val="none"/>
        </w:rPr>
        <w:t>.</w:t>
      </w:r>
      <w:r>
        <w:rPr>
          <w:rFonts w:hint="eastAsia" w:asciiTheme="minorEastAsia" w:hAnsiTheme="minorEastAsia" w:eastAsiaTheme="minorEastAsia" w:cstheme="minorEastAsia"/>
          <w:b/>
          <w:color w:val="auto"/>
          <w:sz w:val="22"/>
          <w:szCs w:val="22"/>
          <w:highlight w:val="none"/>
          <w:lang w:eastAsia="zh-CN"/>
        </w:rPr>
        <w:t>参选</w:t>
      </w:r>
      <w:r>
        <w:rPr>
          <w:rFonts w:hint="eastAsia" w:asciiTheme="minorEastAsia" w:hAnsiTheme="minorEastAsia" w:eastAsiaTheme="minorEastAsia" w:cstheme="minorEastAsia"/>
          <w:b/>
          <w:color w:val="auto"/>
          <w:sz w:val="22"/>
          <w:szCs w:val="22"/>
          <w:highlight w:val="none"/>
        </w:rPr>
        <w:t>文件的递交</w:t>
      </w:r>
      <w:bookmarkEnd w:id="15"/>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bookmarkStart w:id="16" w:name="_Toc1825"/>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 xml:space="preserve">.1  </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文件递交的截止时间：请</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人将</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文件于202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月 28 </w:t>
      </w:r>
      <w:r>
        <w:rPr>
          <w:rFonts w:hint="eastAsia" w:asciiTheme="minorEastAsia" w:hAnsiTheme="minorEastAsia" w:eastAsiaTheme="minorEastAsia" w:cstheme="minorEastAsia"/>
          <w:snapToGrid w:val="0"/>
          <w:color w:val="auto"/>
          <w:sz w:val="22"/>
          <w:szCs w:val="22"/>
          <w:highlight w:val="none"/>
        </w:rPr>
        <w:t>日10时00分前，地址为：</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lang w:val="en-US" w:eastAsia="zh-CN"/>
        </w:rPr>
        <w:t>4</w:t>
      </w:r>
      <w:r>
        <w:rPr>
          <w:rFonts w:hint="eastAsia" w:asciiTheme="minorEastAsia" w:hAnsiTheme="minorEastAsia" w:eastAsiaTheme="minorEastAsia" w:cstheme="minorEastAsia"/>
          <w:snapToGrid w:val="0"/>
          <w:color w:val="auto"/>
          <w:sz w:val="22"/>
          <w:szCs w:val="22"/>
          <w:highlight w:val="none"/>
        </w:rPr>
        <w:t>.2  逾期送达的或者未送达指定地点的</w:t>
      </w:r>
      <w:r>
        <w:rPr>
          <w:rFonts w:hint="eastAsia" w:asciiTheme="minorEastAsia" w:hAnsiTheme="minorEastAsia" w:eastAsiaTheme="minorEastAsia" w:cstheme="minorEastAsia"/>
          <w:snapToGrid w:val="0"/>
          <w:color w:val="auto"/>
          <w:sz w:val="22"/>
          <w:szCs w:val="22"/>
          <w:highlight w:val="none"/>
          <w:lang w:eastAsia="zh-CN"/>
        </w:rPr>
        <w:t>参选</w:t>
      </w:r>
      <w:r>
        <w:rPr>
          <w:rFonts w:hint="eastAsia" w:asciiTheme="minorEastAsia" w:hAnsiTheme="minorEastAsia" w:eastAsiaTheme="minorEastAsia" w:cstheme="minorEastAsia"/>
          <w:snapToGrid w:val="0"/>
          <w:color w:val="auto"/>
          <w:sz w:val="22"/>
          <w:szCs w:val="22"/>
          <w:highlight w:val="none"/>
        </w:rPr>
        <w:t>文件，比选人不予受理。</w:t>
      </w:r>
    </w:p>
    <w:bookmarkEnd w:id="16"/>
    <w:p>
      <w:pPr>
        <w:spacing w:line="400" w:lineRule="exact"/>
        <w:rPr>
          <w:rFonts w:hint="eastAsia" w:asciiTheme="minorEastAsia" w:hAnsiTheme="minorEastAsia" w:eastAsiaTheme="minorEastAsia" w:cstheme="minorEastAsia"/>
          <w:b/>
          <w:color w:val="auto"/>
          <w:sz w:val="22"/>
          <w:szCs w:val="22"/>
          <w:highlight w:val="none"/>
        </w:rPr>
      </w:pPr>
      <w:bookmarkStart w:id="17" w:name="_Toc27153"/>
      <w:r>
        <w:rPr>
          <w:rFonts w:hint="eastAsia" w:asciiTheme="minorEastAsia" w:hAnsiTheme="minorEastAsia" w:eastAsiaTheme="minorEastAsia" w:cstheme="minorEastAsia"/>
          <w:b/>
          <w:color w:val="auto"/>
          <w:sz w:val="22"/>
          <w:szCs w:val="22"/>
          <w:highlight w:val="none"/>
          <w:lang w:val="en-US" w:eastAsia="zh-CN"/>
        </w:rPr>
        <w:t>5</w:t>
      </w:r>
      <w:r>
        <w:rPr>
          <w:rFonts w:hint="eastAsia" w:asciiTheme="minorEastAsia" w:hAnsiTheme="minorEastAsia" w:eastAsiaTheme="minorEastAsia" w:cstheme="minorEastAsia"/>
          <w:b/>
          <w:color w:val="auto"/>
          <w:sz w:val="22"/>
          <w:szCs w:val="22"/>
          <w:highlight w:val="none"/>
        </w:rPr>
        <w:t>.开标时间和地点</w:t>
      </w:r>
    </w:p>
    <w:p>
      <w:pPr>
        <w:widowControl/>
        <w:spacing w:line="360" w:lineRule="auto"/>
        <w:ind w:firstLine="440" w:firstLineChars="200"/>
        <w:jc w:val="left"/>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开标时间：202</w:t>
      </w:r>
      <w:r>
        <w:rPr>
          <w:rFonts w:hint="eastAsia" w:asciiTheme="minorEastAsia" w:hAnsiTheme="minorEastAsia" w:eastAsiaTheme="minorEastAsia" w:cstheme="minorEastAsia"/>
          <w:snapToGrid w:val="0"/>
          <w:color w:val="auto"/>
          <w:sz w:val="22"/>
          <w:szCs w:val="22"/>
          <w:highlight w:val="none"/>
          <w:lang w:val="en-US" w:eastAsia="zh-CN"/>
        </w:rPr>
        <w:t>3</w:t>
      </w:r>
      <w:r>
        <w:rPr>
          <w:rFonts w:hint="eastAsia" w:asciiTheme="minorEastAsia" w:hAnsiTheme="minorEastAsia" w:eastAsiaTheme="minorEastAsia" w:cstheme="minorEastAsia"/>
          <w:snapToGrid w:val="0"/>
          <w:color w:val="auto"/>
          <w:sz w:val="22"/>
          <w:szCs w:val="22"/>
          <w:highlight w:val="none"/>
        </w:rPr>
        <w:t>年</w:t>
      </w:r>
      <w:r>
        <w:rPr>
          <w:rFonts w:hint="eastAsia" w:asciiTheme="minorEastAsia" w:hAnsiTheme="minorEastAsia" w:eastAsiaTheme="minorEastAsia" w:cstheme="minorEastAsia"/>
          <w:snapToGrid w:val="0"/>
          <w:color w:val="auto"/>
          <w:sz w:val="22"/>
          <w:szCs w:val="22"/>
          <w:highlight w:val="none"/>
          <w:lang w:val="en-US" w:eastAsia="zh-CN"/>
        </w:rPr>
        <w:t xml:space="preserve"> 11 </w:t>
      </w:r>
      <w:r>
        <w:rPr>
          <w:rFonts w:hint="eastAsia" w:asciiTheme="minorEastAsia" w:hAnsiTheme="minorEastAsia" w:eastAsiaTheme="minorEastAsia" w:cstheme="minorEastAsia"/>
          <w:snapToGrid w:val="0"/>
          <w:color w:val="auto"/>
          <w:sz w:val="22"/>
          <w:szCs w:val="22"/>
          <w:highlight w:val="none"/>
        </w:rPr>
        <w:t>月</w:t>
      </w:r>
      <w:r>
        <w:rPr>
          <w:rFonts w:hint="eastAsia" w:asciiTheme="minorEastAsia" w:hAnsiTheme="minorEastAsia" w:eastAsiaTheme="minorEastAsia" w:cstheme="minorEastAsia"/>
          <w:snapToGrid w:val="0"/>
          <w:color w:val="auto"/>
          <w:sz w:val="22"/>
          <w:szCs w:val="22"/>
          <w:highlight w:val="none"/>
          <w:lang w:val="en-US" w:eastAsia="zh-CN"/>
        </w:rPr>
        <w:t xml:space="preserve"> 28 </w:t>
      </w:r>
      <w:r>
        <w:rPr>
          <w:rFonts w:hint="eastAsia" w:asciiTheme="minorEastAsia" w:hAnsiTheme="minorEastAsia" w:eastAsiaTheme="minorEastAsia" w:cstheme="minorEastAsia"/>
          <w:snapToGrid w:val="0"/>
          <w:color w:val="auto"/>
          <w:sz w:val="22"/>
          <w:szCs w:val="22"/>
          <w:highlight w:val="none"/>
        </w:rPr>
        <w:t>日10时00分</w:t>
      </w:r>
    </w:p>
    <w:p>
      <w:pPr>
        <w:widowControl/>
        <w:adjustRightInd w:val="0"/>
        <w:snapToGrid w:val="0"/>
        <w:spacing w:line="400" w:lineRule="exact"/>
        <w:ind w:firstLine="440" w:firstLineChars="200"/>
        <w:jc w:val="left"/>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w:t>
      </w:r>
    </w:p>
    <w:p>
      <w:pPr>
        <w:spacing w:line="400" w:lineRule="exac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6</w:t>
      </w:r>
      <w:r>
        <w:rPr>
          <w:rFonts w:hint="eastAsia" w:asciiTheme="minorEastAsia" w:hAnsiTheme="minorEastAsia" w:eastAsiaTheme="minorEastAsia" w:cstheme="minorEastAsia"/>
          <w:b/>
          <w:color w:val="auto"/>
          <w:sz w:val="22"/>
          <w:szCs w:val="22"/>
          <w:highlight w:val="none"/>
        </w:rPr>
        <w:t>.发布比选公告的媒介</w:t>
      </w:r>
    </w:p>
    <w:p>
      <w:pPr>
        <w:spacing w:line="400" w:lineRule="exact"/>
        <w:ind w:firstLine="440" w:firstLineChars="200"/>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本次比选公告在“</w:t>
      </w:r>
      <w:r>
        <w:rPr>
          <w:rFonts w:hint="eastAsia" w:asciiTheme="minorEastAsia" w:hAnsiTheme="minorEastAsia" w:eastAsiaTheme="minorEastAsia" w:cstheme="minorEastAsia"/>
          <w:color w:val="auto"/>
          <w:sz w:val="22"/>
          <w:szCs w:val="22"/>
          <w:highlight w:val="none"/>
          <w:lang w:eastAsia="zh-CN"/>
        </w:rPr>
        <w:t>重庆国际投资咨询集团有限公司</w:t>
      </w:r>
      <w:r>
        <w:rPr>
          <w:rFonts w:hint="eastAsia" w:asciiTheme="minorEastAsia" w:hAnsiTheme="minorEastAsia" w:eastAsiaTheme="minorEastAsia" w:cstheme="minorEastAsia"/>
          <w:color w:val="auto"/>
          <w:sz w:val="22"/>
          <w:szCs w:val="22"/>
          <w:highlight w:val="none"/>
        </w:rPr>
        <w:t>（www.</w:t>
      </w:r>
      <w:r>
        <w:rPr>
          <w:rFonts w:hint="eastAsia" w:asciiTheme="minorEastAsia" w:hAnsiTheme="minorEastAsia" w:eastAsiaTheme="minorEastAsia" w:cstheme="minorEastAsia"/>
          <w:color w:val="auto"/>
          <w:sz w:val="22"/>
          <w:szCs w:val="22"/>
          <w:highlight w:val="none"/>
          <w:lang w:val="en-US" w:eastAsia="zh-CN"/>
        </w:rPr>
        <w:t>cqiic</w:t>
      </w:r>
      <w:r>
        <w:rPr>
          <w:rFonts w:hint="eastAsia" w:asciiTheme="minorEastAsia" w:hAnsiTheme="minorEastAsia" w:eastAsiaTheme="minorEastAsia" w:cstheme="minorEastAsia"/>
          <w:color w:val="auto"/>
          <w:sz w:val="22"/>
          <w:szCs w:val="22"/>
          <w:highlight w:val="none"/>
        </w:rPr>
        <w:t>.com）”发布。</w:t>
      </w:r>
    </w:p>
    <w:p>
      <w:pPr>
        <w:spacing w:line="400" w:lineRule="exact"/>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color w:val="auto"/>
          <w:sz w:val="22"/>
          <w:szCs w:val="22"/>
          <w:highlight w:val="none"/>
          <w:lang w:val="en-US" w:eastAsia="zh-CN"/>
        </w:rPr>
        <w:t>7</w:t>
      </w:r>
      <w:r>
        <w:rPr>
          <w:rFonts w:hint="eastAsia" w:asciiTheme="minorEastAsia" w:hAnsiTheme="minorEastAsia" w:eastAsiaTheme="minorEastAsia" w:cstheme="minorEastAsia"/>
          <w:b/>
          <w:color w:val="auto"/>
          <w:sz w:val="22"/>
          <w:szCs w:val="22"/>
          <w:highlight w:val="none"/>
        </w:rPr>
        <w:t>.联系方式</w:t>
      </w:r>
      <w:bookmarkEnd w:id="17"/>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bookmarkEnd w:id="4"/>
    <w:bookmarkEnd w:id="5"/>
    <w:p>
      <w:pPr>
        <w:rPr>
          <w:color w:val="auto"/>
          <w:highlight w:val="none"/>
        </w:rPr>
      </w:pPr>
    </w:p>
    <w:p>
      <w:pPr>
        <w:pStyle w:val="3"/>
        <w:spacing w:before="240" w:after="240" w:line="240" w:lineRule="auto"/>
        <w:jc w:val="center"/>
        <w:rPr>
          <w:rFonts w:ascii="宋体" w:hAnsi="宋体"/>
          <w:color w:val="auto"/>
          <w:sz w:val="32"/>
          <w:szCs w:val="32"/>
          <w:highlight w:val="none"/>
        </w:rPr>
      </w:pPr>
    </w:p>
    <w:p>
      <w:pPr>
        <w:rPr>
          <w:rFonts w:ascii="宋体" w:hAnsi="宋体"/>
          <w:color w:val="auto"/>
          <w:sz w:val="32"/>
          <w:szCs w:val="32"/>
          <w:highlight w:val="none"/>
        </w:rPr>
      </w:pPr>
    </w:p>
    <w:p>
      <w:pPr>
        <w:pStyle w:val="3"/>
        <w:spacing w:before="240" w:after="240" w:line="240" w:lineRule="auto"/>
        <w:ind w:firstLine="0" w:firstLineChars="0"/>
        <w:jc w:val="both"/>
        <w:rPr>
          <w:rFonts w:ascii="宋体" w:hAnsi="宋体"/>
          <w:color w:val="auto"/>
          <w:sz w:val="32"/>
          <w:szCs w:val="32"/>
          <w:highlight w:val="none"/>
        </w:rPr>
      </w:pPr>
    </w:p>
    <w:p>
      <w:pPr>
        <w:pStyle w:val="3"/>
        <w:spacing w:before="240" w:after="240" w:line="240" w:lineRule="auto"/>
        <w:ind w:firstLine="0" w:firstLineChars="0"/>
        <w:jc w:val="center"/>
        <w:rPr>
          <w:rFonts w:ascii="宋体" w:hAnsi="宋体"/>
          <w:color w:val="auto"/>
          <w:sz w:val="32"/>
          <w:szCs w:val="32"/>
          <w:highlight w:val="none"/>
        </w:rPr>
      </w:pPr>
      <w:r>
        <w:rPr>
          <w:rFonts w:ascii="宋体" w:hAnsi="宋体"/>
          <w:color w:val="auto"/>
          <w:sz w:val="32"/>
          <w:szCs w:val="32"/>
          <w:highlight w:val="none"/>
        </w:rPr>
        <w:t xml:space="preserve">第二章  </w:t>
      </w:r>
      <w:r>
        <w:rPr>
          <w:rFonts w:hint="eastAsia" w:ascii="宋体" w:hAnsi="宋体"/>
          <w:color w:val="auto"/>
          <w:sz w:val="32"/>
          <w:szCs w:val="32"/>
          <w:highlight w:val="none"/>
          <w:lang w:eastAsia="zh-CN"/>
        </w:rPr>
        <w:t>参选</w:t>
      </w:r>
      <w:r>
        <w:rPr>
          <w:rFonts w:ascii="宋体" w:hAnsi="宋体"/>
          <w:color w:val="auto"/>
          <w:sz w:val="32"/>
          <w:szCs w:val="32"/>
          <w:highlight w:val="none"/>
        </w:rPr>
        <w:t>人须知</w:t>
      </w:r>
      <w:bookmarkEnd w:id="6"/>
      <w:bookmarkEnd w:id="7"/>
    </w:p>
    <w:p>
      <w:pPr>
        <w:rPr>
          <w:rFonts w:ascii="宋体" w:hAnsi="宋体"/>
          <w:color w:val="auto"/>
          <w:highlight w:val="none"/>
        </w:rPr>
      </w:pPr>
    </w:p>
    <w:tbl>
      <w:tblPr>
        <w:tblStyle w:val="25"/>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4"/>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条款号</w:t>
            </w:r>
          </w:p>
        </w:tc>
        <w:tc>
          <w:tcPr>
            <w:tcW w:w="1184"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条款名称</w:t>
            </w:r>
          </w:p>
        </w:tc>
        <w:tc>
          <w:tcPr>
            <w:tcW w:w="8368" w:type="dxa"/>
            <w:vAlign w:val="center"/>
          </w:tcPr>
          <w:p>
            <w:pPr>
              <w:snapToGrid w:val="0"/>
              <w:spacing w:line="360" w:lineRule="auto"/>
              <w:jc w:val="center"/>
              <w:rPr>
                <w:rFonts w:ascii="宋体" w:hAnsi="宋体"/>
                <w:b/>
                <w:snapToGrid w:val="0"/>
                <w:color w:val="auto"/>
                <w:sz w:val="22"/>
                <w:highlight w:val="none"/>
              </w:rPr>
            </w:pPr>
            <w:r>
              <w:rPr>
                <w:rFonts w:ascii="宋体" w:hAnsi="宋体"/>
                <w:b/>
                <w:snapToGrid w:val="0"/>
                <w:color w:val="auto"/>
                <w:sz w:val="22"/>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ascii="Times New Roman" w:hAnsi="Times New Roman"/>
                <w:color w:val="auto"/>
                <w:kern w:val="0"/>
                <w:sz w:val="22"/>
                <w:highlight w:val="none"/>
              </w:rPr>
              <w:t>1</w:t>
            </w:r>
          </w:p>
        </w:tc>
        <w:tc>
          <w:tcPr>
            <w:tcW w:w="1184" w:type="dxa"/>
            <w:vAlign w:val="center"/>
          </w:tcPr>
          <w:p>
            <w:pPr>
              <w:snapToGrid w:val="0"/>
              <w:spacing w:line="360" w:lineRule="auto"/>
              <w:jc w:val="center"/>
              <w:rPr>
                <w:rFonts w:ascii="宋体" w:hAnsi="宋体"/>
                <w:snapToGrid w:val="0"/>
                <w:color w:val="auto"/>
                <w:sz w:val="22"/>
                <w:highlight w:val="none"/>
              </w:rPr>
            </w:pPr>
            <w:r>
              <w:rPr>
                <w:rFonts w:ascii="宋体" w:hAnsi="宋体"/>
                <w:snapToGrid w:val="0"/>
                <w:color w:val="auto"/>
                <w:sz w:val="22"/>
                <w:highlight w:val="none"/>
              </w:rPr>
              <w:t>比选人</w:t>
            </w:r>
          </w:p>
        </w:tc>
        <w:tc>
          <w:tcPr>
            <w:tcW w:w="8368" w:type="dxa"/>
            <w:vAlign w:val="center"/>
          </w:tcPr>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lang w:eastAsia="zh-CN"/>
              </w:rPr>
            </w:pPr>
            <w:r>
              <w:rPr>
                <w:rFonts w:hint="eastAsia" w:asciiTheme="minorEastAsia" w:hAnsiTheme="minorEastAsia" w:eastAsiaTheme="minorEastAsia" w:cstheme="minorEastAsia"/>
                <w:snapToGrid w:val="0"/>
                <w:color w:val="auto"/>
                <w:sz w:val="22"/>
                <w:szCs w:val="22"/>
                <w:highlight w:val="none"/>
              </w:rPr>
              <w:t>比  选  人：</w:t>
            </w:r>
            <w:r>
              <w:rPr>
                <w:rFonts w:hint="eastAsia" w:asciiTheme="minorEastAsia" w:hAnsiTheme="minorEastAsia" w:eastAsiaTheme="minorEastAsia" w:cstheme="minorEastAsia"/>
                <w:snapToGrid w:val="0"/>
                <w:color w:val="auto"/>
                <w:sz w:val="22"/>
                <w:szCs w:val="22"/>
                <w:highlight w:val="none"/>
                <w:lang w:eastAsia="zh-CN"/>
              </w:rPr>
              <w:t>重庆市上桥粮食中转库有限责任公司</w:t>
            </w:r>
          </w:p>
          <w:p>
            <w:pPr>
              <w:spacing w:line="360"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地    址：</w:t>
            </w:r>
            <w:r>
              <w:rPr>
                <w:rFonts w:hint="eastAsia" w:asciiTheme="minorEastAsia" w:hAnsiTheme="minorEastAsia" w:eastAsiaTheme="minorEastAsia" w:cstheme="minorEastAsia"/>
                <w:snapToGrid w:val="0"/>
                <w:color w:val="auto"/>
                <w:sz w:val="22"/>
                <w:szCs w:val="22"/>
                <w:highlight w:val="none"/>
                <w:lang w:val="en-US" w:eastAsia="zh-CN"/>
              </w:rPr>
              <w:t xml:space="preserve"> 重庆市高新区白市驿镇高田坎村66号</w:t>
            </w:r>
          </w:p>
          <w:p>
            <w:pPr>
              <w:spacing w:line="360" w:lineRule="auto"/>
              <w:ind w:firstLine="440" w:firstLineChars="200"/>
              <w:rPr>
                <w:rFonts w:hint="eastAsia" w:asciiTheme="minorEastAsia" w:hAnsiTheme="minorEastAsia" w:eastAsiaTheme="minorEastAsia" w:cstheme="minorEastAsia"/>
                <w:snapToGrid w:val="0"/>
                <w:color w:val="auto"/>
                <w:sz w:val="22"/>
                <w:szCs w:val="22"/>
                <w:highlight w:val="none"/>
              </w:rPr>
            </w:pPr>
            <w:r>
              <w:rPr>
                <w:rFonts w:hint="eastAsia" w:asciiTheme="minorEastAsia" w:hAnsiTheme="minorEastAsia" w:eastAsiaTheme="minorEastAsia" w:cstheme="minorEastAsia"/>
                <w:snapToGrid w:val="0"/>
                <w:color w:val="auto"/>
                <w:sz w:val="22"/>
                <w:szCs w:val="22"/>
                <w:highlight w:val="none"/>
              </w:rPr>
              <w:t>联 系 人：</w:t>
            </w:r>
            <w:r>
              <w:rPr>
                <w:rFonts w:hint="eastAsia" w:asciiTheme="minorEastAsia" w:hAnsiTheme="minorEastAsia" w:eastAsiaTheme="minorEastAsia" w:cstheme="minorEastAsia"/>
                <w:snapToGrid w:val="0"/>
                <w:color w:val="auto"/>
                <w:sz w:val="22"/>
                <w:szCs w:val="22"/>
                <w:highlight w:val="none"/>
                <w:lang w:val="en-US" w:eastAsia="zh-CN"/>
              </w:rPr>
              <w:t xml:space="preserve"> 谭女士</w:t>
            </w:r>
            <w:r>
              <w:rPr>
                <w:rFonts w:hint="eastAsia" w:asciiTheme="minorEastAsia" w:hAnsiTheme="minorEastAsia" w:eastAsiaTheme="minorEastAsia" w:cstheme="minorEastAsia"/>
                <w:snapToGrid w:val="0"/>
                <w:color w:val="auto"/>
                <w:sz w:val="22"/>
                <w:szCs w:val="22"/>
                <w:highlight w:val="none"/>
              </w:rPr>
              <w:t xml:space="preserve">                      </w:t>
            </w:r>
          </w:p>
          <w:p>
            <w:pPr>
              <w:spacing w:line="360" w:lineRule="auto"/>
              <w:ind w:firstLine="440" w:firstLineChars="200"/>
              <w:rPr>
                <w:rFonts w:hint="default" w:ascii="宋体" w:hAnsi="宋体" w:eastAsia="宋体"/>
                <w:snapToGrid w:val="0"/>
                <w:color w:val="auto"/>
                <w:sz w:val="22"/>
                <w:highlight w:val="none"/>
                <w:lang w:val="en-US" w:eastAsia="zh-CN"/>
              </w:rPr>
            </w:pPr>
            <w:r>
              <w:rPr>
                <w:rFonts w:hint="eastAsia" w:asciiTheme="minorEastAsia" w:hAnsiTheme="minorEastAsia" w:eastAsiaTheme="minorEastAsia" w:cstheme="minorEastAsia"/>
                <w:snapToGrid w:val="0"/>
                <w:color w:val="auto"/>
                <w:sz w:val="22"/>
                <w:szCs w:val="22"/>
                <w:highlight w:val="none"/>
              </w:rPr>
              <w:t>联系电话：</w:t>
            </w:r>
            <w:r>
              <w:rPr>
                <w:rFonts w:hint="eastAsia" w:asciiTheme="minorEastAsia" w:hAnsiTheme="minorEastAsia" w:eastAsiaTheme="minorEastAsia" w:cstheme="minorEastAsia"/>
                <w:snapToGrid w:val="0"/>
                <w:color w:val="auto"/>
                <w:sz w:val="22"/>
                <w:szCs w:val="22"/>
                <w:highlight w:val="none"/>
                <w:lang w:val="en-US" w:eastAsia="zh-CN"/>
              </w:rPr>
              <w:t>023-67301457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2</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项目名称</w:t>
            </w:r>
          </w:p>
        </w:tc>
        <w:tc>
          <w:tcPr>
            <w:tcW w:w="8368" w:type="dxa"/>
            <w:vAlign w:val="center"/>
          </w:tcPr>
          <w:p>
            <w:pPr>
              <w:adjustRightInd w:val="0"/>
              <w:snapToGrid w:val="0"/>
              <w:spacing w:line="360" w:lineRule="auto"/>
              <w:ind w:left="399" w:leftChars="190"/>
              <w:rPr>
                <w:rFonts w:hint="eastAsia" w:ascii="宋体" w:hAnsi="宋体" w:eastAsia="宋体"/>
                <w:color w:val="auto"/>
                <w:sz w:val="22"/>
                <w:highlight w:val="none"/>
                <w:lang w:eastAsia="zh-CN"/>
              </w:rPr>
            </w:pPr>
            <w:r>
              <w:rPr>
                <w:rFonts w:hint="eastAsia" w:ascii="宋体" w:hAnsi="宋体"/>
                <w:color w:val="auto"/>
                <w:sz w:val="22"/>
                <w:highlight w:val="none"/>
                <w:lang w:eastAsia="zh-CN"/>
              </w:rPr>
              <w:t>高新区储备库设备采购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snapToGrid w:val="0"/>
                <w:color w:val="auto"/>
                <w:sz w:val="22"/>
                <w:highlight w:val="none"/>
              </w:rPr>
              <w:t>服务内容</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sz w:val="22"/>
                <w:highlight w:val="none"/>
              </w:rPr>
            </w:pPr>
            <w:r>
              <w:rPr>
                <w:rFonts w:hint="eastAsia" w:ascii="Times New Roman" w:hAnsi="Times New Roman"/>
                <w:color w:val="auto"/>
                <w:sz w:val="22"/>
                <w:highlight w:val="none"/>
              </w:rPr>
              <w:t>4</w:t>
            </w:r>
          </w:p>
        </w:tc>
        <w:tc>
          <w:tcPr>
            <w:tcW w:w="1184" w:type="dxa"/>
            <w:vAlign w:val="center"/>
          </w:tcPr>
          <w:p>
            <w:pPr>
              <w:snapToGrid w:val="0"/>
              <w:spacing w:line="360" w:lineRule="auto"/>
              <w:jc w:val="center"/>
              <w:rPr>
                <w:rFonts w:ascii="宋体" w:hAnsi="宋体"/>
                <w:color w:val="auto"/>
                <w:sz w:val="22"/>
                <w:highlight w:val="none"/>
              </w:rPr>
            </w:pPr>
            <w:r>
              <w:rPr>
                <w:rFonts w:ascii="宋体" w:hAnsi="宋体"/>
                <w:color w:val="auto"/>
                <w:sz w:val="22"/>
                <w:highlight w:val="none"/>
              </w:rPr>
              <w:t>资金来源</w:t>
            </w:r>
          </w:p>
        </w:tc>
        <w:tc>
          <w:tcPr>
            <w:tcW w:w="8368" w:type="dxa"/>
            <w:vAlign w:val="center"/>
          </w:tcPr>
          <w:p>
            <w:pPr>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资金落实情况</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6</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质保期</w:t>
            </w:r>
          </w:p>
        </w:tc>
        <w:tc>
          <w:tcPr>
            <w:tcW w:w="8368" w:type="dxa"/>
            <w:vAlign w:val="center"/>
          </w:tcPr>
          <w:p>
            <w:pPr>
              <w:adjustRightInd w:val="0"/>
              <w:snapToGrid w:val="0"/>
              <w:spacing w:line="360" w:lineRule="auto"/>
              <w:ind w:firstLine="440" w:firstLineChars="200"/>
              <w:rPr>
                <w:rFonts w:hint="default"/>
                <w:highlight w:val="yellow"/>
                <w:lang w:val="en-US" w:eastAsia="zh-CN"/>
              </w:rPr>
            </w:pPr>
            <w:r>
              <w:rPr>
                <w:rFonts w:hint="eastAsia" w:ascii="宋体" w:hAnsi="宋体"/>
                <w:color w:val="auto"/>
                <w:sz w:val="22"/>
                <w:highlight w:val="none"/>
              </w:rPr>
              <w:t>质保期</w:t>
            </w:r>
            <w:r>
              <w:rPr>
                <w:rFonts w:hint="eastAsia" w:ascii="宋体" w:hAnsi="宋体"/>
                <w:color w:val="auto"/>
                <w:sz w:val="22"/>
                <w:highlight w:val="none"/>
                <w:lang w:val="en-US" w:eastAsia="zh-CN"/>
              </w:rPr>
              <w:t xml:space="preserve"> </w:t>
            </w:r>
            <w:r>
              <w:rPr>
                <w:rFonts w:hint="eastAsia" w:ascii="宋体" w:hAnsi="宋体"/>
                <w:color w:val="auto"/>
                <w:sz w:val="22"/>
                <w:highlight w:val="none"/>
                <w:u w:val="single"/>
                <w:lang w:val="en-US" w:eastAsia="zh-CN"/>
              </w:rPr>
              <w:t xml:space="preserve"> 12 </w:t>
            </w:r>
            <w:r>
              <w:rPr>
                <w:rFonts w:hint="eastAsia" w:ascii="宋体" w:hAnsi="宋体"/>
                <w:color w:val="auto"/>
                <w:sz w:val="22"/>
                <w:highlight w:val="none"/>
              </w:rPr>
              <w:t>个月（日历月），自</w:t>
            </w:r>
            <w:r>
              <w:rPr>
                <w:rFonts w:hint="eastAsia" w:ascii="宋体" w:hAnsi="宋体"/>
                <w:color w:val="auto"/>
                <w:sz w:val="22"/>
                <w:highlight w:val="none"/>
                <w:lang w:val="en-US" w:eastAsia="zh-CN"/>
              </w:rPr>
              <w:t>设备</w:t>
            </w:r>
            <w:r>
              <w:rPr>
                <w:rFonts w:hint="eastAsia" w:ascii="宋体" w:hAnsi="宋体"/>
                <w:color w:val="auto"/>
                <w:sz w:val="22"/>
                <w:highlight w:val="none"/>
              </w:rPr>
              <w:t>全部验收合格之日起始计算质保期。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质量要求</w:t>
            </w:r>
          </w:p>
        </w:tc>
        <w:tc>
          <w:tcPr>
            <w:tcW w:w="8368" w:type="dxa"/>
            <w:vAlign w:val="center"/>
          </w:tcPr>
          <w:p>
            <w:pPr>
              <w:adjustRightInd w:val="0"/>
              <w:snapToGrid w:val="0"/>
              <w:spacing w:line="360" w:lineRule="auto"/>
              <w:ind w:firstLine="440" w:firstLineChars="200"/>
              <w:rPr>
                <w:rFonts w:hint="default"/>
                <w:lang w:val="en-US" w:eastAsia="zh-CN"/>
              </w:rPr>
            </w:pPr>
            <w:r>
              <w:rPr>
                <w:rFonts w:hint="eastAsia" w:ascii="宋体" w:hAnsi="宋体"/>
                <w:color w:val="auto"/>
                <w:sz w:val="22"/>
                <w:highlight w:val="none"/>
                <w:lang w:val="en-US" w:eastAsia="zh-CN"/>
              </w:rPr>
              <w:t>设备应符合国家现行标准、行业规范等相关要求。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8</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人资质条件、能力和信誉</w:t>
            </w:r>
          </w:p>
        </w:tc>
        <w:tc>
          <w:tcPr>
            <w:tcW w:w="8368" w:type="dxa"/>
            <w:vAlign w:val="center"/>
          </w:tcPr>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本次比选实行资格后审，参选人须满足下列资格条件要求，否则，其资格审查结果为不合格，作否决参选处理：</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（一）基本资格条件</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1. 参选人须为取得营业执照的独立企业法人(提供复印件并加盖公章）；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2. 具有独立承担民事责任的能力和良好的商业信誉 ；</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3. 具有履行合同所必需的设备和专业技术能力；</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4. 有依法缴纳税收和社会保障资金的良好记录。</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以上2-4项资料参选人提供企业承诺函，格式自拟并加盖参选人公章（鲜章）。</w:t>
            </w:r>
          </w:p>
          <w:p>
            <w:pPr>
              <w:adjustRightInd w:val="0"/>
              <w:snapToGrid w:val="0"/>
              <w:spacing w:line="360" w:lineRule="auto"/>
              <w:ind w:left="399" w:leftChars="190"/>
              <w:rPr>
                <w:rFonts w:hint="eastAsia" w:ascii="宋体" w:hAnsi="宋体"/>
                <w:color w:val="auto"/>
                <w:sz w:val="22"/>
                <w:highlight w:val="none"/>
                <w:lang w:eastAsia="zh-CN"/>
              </w:rPr>
            </w:pPr>
            <w:r>
              <w:rPr>
                <w:rFonts w:hint="eastAsia" w:ascii="宋体" w:hAnsi="宋体"/>
                <w:color w:val="auto"/>
                <w:sz w:val="22"/>
                <w:highlight w:val="none"/>
                <w:lang w:eastAsia="zh-CN"/>
              </w:rPr>
              <w:t>（二）特定资格条件</w:t>
            </w:r>
          </w:p>
          <w:p>
            <w:pPr>
              <w:spacing w:line="276" w:lineRule="auto"/>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1.2020年1月1日至比选截止日止（以合同签订时间为准），具有1个以上类似供货业绩。</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提供类似业绩合同复印件，并加盖参选人单位公章。</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2.信用要求：</w:t>
            </w:r>
          </w:p>
          <w:p>
            <w:pPr>
              <w:spacing w:line="276" w:lineRule="auto"/>
              <w:ind w:firstLine="440" w:firstLineChars="200"/>
              <w:rPr>
                <w:rFonts w:hint="default"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参选单位不得存在下列情况：</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1）参选单位或其法定代表人被人民法院判定犯行贿罪的；</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2）被人民法院判定犯行贿罪的；</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3）被有关行政部门暂停投标资格；</w:t>
            </w:r>
          </w:p>
          <w:p>
            <w:pPr>
              <w:spacing w:line="276" w:lineRule="auto"/>
              <w:ind w:firstLine="440" w:firstLineChars="200"/>
              <w:rPr>
                <w:rFonts w:hint="eastAsia" w:asciiTheme="minorEastAsia" w:hAnsiTheme="minorEastAsia" w:eastAsiaTheme="minorEastAsia" w:cstheme="minorEastAsia"/>
                <w:snapToGrid w:val="0"/>
                <w:color w:val="auto"/>
                <w:sz w:val="22"/>
                <w:szCs w:val="22"/>
                <w:highlight w:val="none"/>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4）被暂停投标资格的。</w:t>
            </w:r>
          </w:p>
          <w:p>
            <w:pPr>
              <w:spacing w:line="276" w:lineRule="auto"/>
              <w:ind w:firstLine="440" w:firstLineChars="200"/>
              <w:rPr>
                <w:rFonts w:hint="default"/>
                <w:lang w:val="en-US" w:eastAsia="zh-CN"/>
              </w:rPr>
            </w:pPr>
            <w:r>
              <w:rPr>
                <w:rFonts w:hint="eastAsia" w:asciiTheme="minorEastAsia" w:hAnsiTheme="minorEastAsia" w:eastAsiaTheme="minorEastAsia" w:cstheme="minorEastAsia"/>
                <w:snapToGrid w:val="0"/>
                <w:color w:val="auto"/>
                <w:sz w:val="22"/>
                <w:szCs w:val="22"/>
                <w:highlight w:val="none"/>
                <w:lang w:val="en-US" w:eastAsia="zh-CN"/>
              </w:rPr>
              <w:t>5）2020年1月1日至比选截止日止，未发生安全事故和其他安全事故。</w:t>
            </w:r>
          </w:p>
          <w:p>
            <w:pPr>
              <w:adjustRightInd w:val="0"/>
              <w:snapToGrid w:val="0"/>
              <w:spacing w:line="360" w:lineRule="auto"/>
              <w:ind w:left="399" w:leftChars="190"/>
              <w:rPr>
                <w:rFonts w:hint="default"/>
                <w:lang w:val="en-US" w:eastAsia="zh-CN"/>
              </w:rPr>
            </w:pPr>
            <w:r>
              <w:rPr>
                <w:rFonts w:hint="eastAsia"/>
                <w:lang w:val="en-US" w:eastAsia="zh-CN"/>
              </w:rPr>
              <w:t>参选人提供承诺函，承诺函格式见第五章，参选文件格式，承诺函</w:t>
            </w:r>
            <w:r>
              <w:rPr>
                <w:rFonts w:hint="eastAsia" w:asciiTheme="minorEastAsia" w:hAnsiTheme="minorEastAsia" w:eastAsiaTheme="minorEastAsia" w:cstheme="minorEastAsia"/>
                <w:snapToGrid w:val="0"/>
                <w:color w:val="auto"/>
                <w:sz w:val="22"/>
                <w:szCs w:val="22"/>
                <w:highlight w:val="none"/>
                <w:lang w:val="en-US" w:eastAsia="zh-CN"/>
              </w:rPr>
              <w:t>并加盖参选人单位公章</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9</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资格审查资料</w:t>
            </w:r>
          </w:p>
        </w:tc>
        <w:tc>
          <w:tcPr>
            <w:tcW w:w="8368" w:type="dxa"/>
            <w:vAlign w:val="center"/>
          </w:tcPr>
          <w:p>
            <w:pPr>
              <w:spacing w:line="360" w:lineRule="auto"/>
              <w:ind w:firstLine="440" w:firstLineChars="200"/>
              <w:rPr>
                <w:rFonts w:ascii="宋体" w:hAnsi="宋体"/>
                <w:bCs/>
                <w:color w:val="auto"/>
                <w:sz w:val="22"/>
                <w:highlight w:val="none"/>
              </w:rPr>
            </w:pPr>
            <w:r>
              <w:rPr>
                <w:rFonts w:hint="eastAsia" w:ascii="宋体" w:hAnsi="宋体"/>
                <w:color w:val="auto"/>
                <w:sz w:val="22"/>
                <w:highlight w:val="none"/>
              </w:rPr>
              <w:t>按</w:t>
            </w:r>
            <w:r>
              <w:rPr>
                <w:rFonts w:ascii="宋体" w:hAnsi="宋体"/>
                <w:color w:val="auto"/>
                <w:sz w:val="22"/>
                <w:highlight w:val="none"/>
              </w:rPr>
              <w:t>本须知第</w:t>
            </w:r>
            <w:r>
              <w:rPr>
                <w:rFonts w:hint="eastAsia" w:ascii="Times New Roman" w:hAnsi="Times New Roman"/>
                <w:color w:val="auto"/>
                <w:sz w:val="22"/>
                <w:highlight w:val="none"/>
              </w:rPr>
              <w:t>8</w:t>
            </w:r>
            <w:r>
              <w:rPr>
                <w:rFonts w:ascii="宋体" w:hAnsi="宋体"/>
                <w:color w:val="auto"/>
                <w:sz w:val="22"/>
                <w:highlight w:val="none"/>
              </w:rPr>
              <w:t>项规定提供资料。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10</w:t>
            </w:r>
          </w:p>
        </w:tc>
        <w:tc>
          <w:tcPr>
            <w:tcW w:w="1184" w:type="dxa"/>
            <w:vAlign w:val="center"/>
          </w:tcPr>
          <w:p>
            <w:pPr>
              <w:snapToGrid w:val="0"/>
              <w:spacing w:line="360" w:lineRule="auto"/>
              <w:jc w:val="center"/>
              <w:rPr>
                <w:rFonts w:hint="default" w:ascii="宋体" w:hAnsi="宋体" w:eastAsia="宋体"/>
                <w:color w:val="auto"/>
                <w:kern w:val="0"/>
                <w:sz w:val="22"/>
                <w:highlight w:val="none"/>
                <w:lang w:val="en-US" w:eastAsia="zh-CN"/>
              </w:rPr>
            </w:pPr>
            <w:r>
              <w:rPr>
                <w:rFonts w:hint="eastAsia" w:ascii="宋体" w:hAnsi="宋体"/>
                <w:color w:val="auto"/>
                <w:kern w:val="0"/>
                <w:sz w:val="22"/>
                <w:highlight w:val="none"/>
                <w:lang w:val="en-US" w:eastAsia="zh-CN"/>
              </w:rPr>
              <w:t>验收标准和售后服务</w:t>
            </w:r>
          </w:p>
        </w:tc>
        <w:tc>
          <w:tcPr>
            <w:tcW w:w="8368" w:type="dxa"/>
            <w:vAlign w:val="center"/>
          </w:tcPr>
          <w:p>
            <w:pPr>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1.设备为原制造商制造的全新产品，整机无污染，无侵权行为、表面无划损、无任何缺陷隐患，在中国境内可依常规安全合法使用。</w:t>
            </w:r>
          </w:p>
          <w:p>
            <w:pPr>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2.设备为原厂商未启封全新包装，具出厂合格证，序列号、包装箱号与出厂批号一致，并可追索查阅。</w:t>
            </w:r>
          </w:p>
          <w:p>
            <w:pPr>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3.交付验收标准依次序对照适用标准为：①符合中华人民共和国国家安全质量标准、环保标准或行业标准；②符合</w:t>
            </w:r>
            <w:r>
              <w:rPr>
                <w:rFonts w:hint="eastAsia" w:ascii="宋体" w:hAnsi="宋体"/>
                <w:color w:val="auto"/>
                <w:sz w:val="22"/>
                <w:highlight w:val="none"/>
                <w:lang w:val="en-US" w:eastAsia="zh-CN"/>
              </w:rPr>
              <w:t>比选</w:t>
            </w:r>
            <w:r>
              <w:rPr>
                <w:rFonts w:hint="eastAsia" w:ascii="宋体" w:hAnsi="宋体"/>
                <w:color w:val="auto"/>
                <w:sz w:val="22"/>
                <w:highlight w:val="none"/>
              </w:rPr>
              <w:t>文件和响应承诺中</w:t>
            </w:r>
            <w:r>
              <w:rPr>
                <w:rFonts w:hint="eastAsia" w:ascii="宋体" w:hAnsi="宋体"/>
                <w:color w:val="auto"/>
                <w:sz w:val="22"/>
                <w:highlight w:val="none"/>
                <w:lang w:val="en-US" w:eastAsia="zh-CN"/>
              </w:rPr>
              <w:t>比选</w:t>
            </w:r>
            <w:r>
              <w:rPr>
                <w:rFonts w:hint="eastAsia" w:ascii="宋体" w:hAnsi="宋体"/>
                <w:color w:val="auto"/>
                <w:sz w:val="22"/>
                <w:highlight w:val="none"/>
              </w:rPr>
              <w:t>认可的合理最佳配置、参数及各项要求；③货物来源国官方标准。</w:t>
            </w:r>
          </w:p>
          <w:p>
            <w:pPr>
              <w:spacing w:line="360" w:lineRule="auto"/>
              <w:ind w:firstLine="440" w:firstLineChars="200"/>
              <w:rPr>
                <w:rFonts w:hint="eastAsia" w:ascii="宋体" w:hAnsi="宋体"/>
                <w:color w:val="auto"/>
                <w:sz w:val="22"/>
                <w:highlight w:val="none"/>
              </w:rPr>
            </w:pPr>
            <w:r>
              <w:rPr>
                <w:rFonts w:hint="eastAsia" w:ascii="宋体" w:hAnsi="宋体"/>
                <w:color w:val="auto"/>
                <w:sz w:val="22"/>
                <w:highlight w:val="none"/>
              </w:rPr>
              <w:t>4.</w:t>
            </w:r>
            <w:r>
              <w:rPr>
                <w:rFonts w:hint="eastAsia" w:ascii="宋体" w:hAnsi="宋体"/>
                <w:color w:val="auto"/>
                <w:sz w:val="22"/>
                <w:highlight w:val="none"/>
                <w:lang w:val="en-US" w:eastAsia="zh-CN"/>
              </w:rPr>
              <w:t>中选人</w:t>
            </w:r>
            <w:r>
              <w:rPr>
                <w:rFonts w:hint="eastAsia" w:ascii="宋体" w:hAnsi="宋体"/>
                <w:color w:val="auto"/>
                <w:sz w:val="22"/>
                <w:highlight w:val="none"/>
              </w:rPr>
              <w:t>应将关键主机设备的用户手册、保修手册、有关单证资料及配备件、随机工具等交付给</w:t>
            </w:r>
            <w:r>
              <w:rPr>
                <w:rFonts w:hint="eastAsia" w:ascii="宋体" w:hAnsi="宋体"/>
                <w:color w:val="auto"/>
                <w:sz w:val="22"/>
                <w:highlight w:val="none"/>
                <w:lang w:val="en-US" w:eastAsia="zh-CN"/>
              </w:rPr>
              <w:t>比选人</w:t>
            </w:r>
            <w:r>
              <w:rPr>
                <w:rFonts w:hint="eastAsia" w:ascii="宋体" w:hAnsi="宋体"/>
                <w:color w:val="auto"/>
                <w:sz w:val="22"/>
                <w:highlight w:val="none"/>
              </w:rPr>
              <w:t>，使用操作及安全须知等重要资料应附有中文说明。</w:t>
            </w:r>
          </w:p>
          <w:p>
            <w:pPr>
              <w:spacing w:line="360" w:lineRule="auto"/>
              <w:ind w:firstLine="440" w:firstLineChars="200"/>
              <w:rPr>
                <w:rFonts w:ascii="宋体" w:hAnsi="宋体"/>
                <w:color w:val="auto"/>
                <w:sz w:val="22"/>
                <w:highlight w:val="none"/>
              </w:rPr>
            </w:pPr>
            <w:r>
              <w:rPr>
                <w:rFonts w:hint="eastAsia" w:ascii="宋体" w:hAnsi="宋体"/>
                <w:color w:val="auto"/>
                <w:sz w:val="22"/>
                <w:highlight w:val="none"/>
              </w:rPr>
              <w:t>5.</w:t>
            </w:r>
            <w:r>
              <w:rPr>
                <w:rFonts w:hint="eastAsia" w:ascii="宋体" w:hAnsi="宋体"/>
                <w:color w:val="auto"/>
                <w:sz w:val="22"/>
                <w:highlight w:val="none"/>
                <w:lang w:val="en-US" w:eastAsia="zh-CN"/>
              </w:rPr>
              <w:t>中选人</w:t>
            </w:r>
            <w:r>
              <w:rPr>
                <w:rFonts w:hint="eastAsia" w:ascii="宋体" w:hAnsi="宋体"/>
                <w:color w:val="auto"/>
                <w:sz w:val="22"/>
                <w:highlight w:val="none"/>
              </w:rPr>
              <w:t>承诺免费保修</w:t>
            </w:r>
            <w:r>
              <w:rPr>
                <w:rFonts w:hint="eastAsia" w:ascii="宋体" w:hAnsi="宋体"/>
                <w:color w:val="auto"/>
                <w:sz w:val="22"/>
                <w:highlight w:val="none"/>
                <w:u w:val="single"/>
              </w:rPr>
              <w:t xml:space="preserve">  </w:t>
            </w:r>
            <w:r>
              <w:rPr>
                <w:rFonts w:hint="eastAsia" w:ascii="宋体" w:hAnsi="宋体"/>
                <w:color w:val="auto"/>
                <w:sz w:val="22"/>
                <w:highlight w:val="none"/>
                <w:u w:val="single"/>
                <w:lang w:val="en-US" w:eastAsia="zh-CN"/>
              </w:rPr>
              <w:t>12</w:t>
            </w:r>
            <w:r>
              <w:rPr>
                <w:rFonts w:hint="eastAsia" w:ascii="宋体" w:hAnsi="宋体"/>
                <w:color w:val="auto"/>
                <w:sz w:val="22"/>
                <w:highlight w:val="none"/>
                <w:u w:val="single"/>
              </w:rPr>
              <w:t xml:space="preserve"> </w:t>
            </w:r>
            <w:r>
              <w:rPr>
                <w:rFonts w:hint="eastAsia" w:ascii="宋体" w:hAnsi="宋体"/>
                <w:color w:val="auto"/>
                <w:sz w:val="22"/>
                <w:highlight w:val="none"/>
              </w:rPr>
              <w:t>个月。保修期内非因</w:t>
            </w:r>
            <w:r>
              <w:rPr>
                <w:rFonts w:hint="eastAsia" w:ascii="宋体" w:hAnsi="宋体"/>
                <w:color w:val="auto"/>
                <w:sz w:val="22"/>
                <w:highlight w:val="none"/>
                <w:lang w:val="en-US" w:eastAsia="zh-CN"/>
              </w:rPr>
              <w:t>比选人人</w:t>
            </w:r>
            <w:r>
              <w:rPr>
                <w:rFonts w:hint="eastAsia" w:ascii="宋体" w:hAnsi="宋体"/>
                <w:color w:val="auto"/>
                <w:sz w:val="22"/>
                <w:highlight w:val="none"/>
              </w:rPr>
              <w:t>为原因而出现质量问题。</w:t>
            </w:r>
            <w:r>
              <w:rPr>
                <w:rFonts w:hint="eastAsia" w:ascii="宋体" w:hAnsi="宋体"/>
                <w:color w:val="auto"/>
                <w:sz w:val="22"/>
                <w:highlight w:val="none"/>
                <w:lang w:val="en-US" w:eastAsia="zh-CN"/>
              </w:rPr>
              <w:t>中选人</w:t>
            </w:r>
            <w:r>
              <w:rPr>
                <w:rFonts w:hint="eastAsia" w:ascii="宋体" w:hAnsi="宋体"/>
                <w:color w:val="auto"/>
                <w:sz w:val="22"/>
                <w:highlight w:val="none"/>
              </w:rPr>
              <w:t>负责包修、包换、包退，并承担修理、调换或退货的实际费用。供方不能修理或不能调换，按不能交货处理。质量问题解决后，质保期重新计算。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hint="eastAsia" w:ascii="宋体" w:hAnsi="宋体"/>
                <w:color w:val="auto"/>
                <w:kern w:val="0"/>
                <w:sz w:val="22"/>
                <w:highlight w:val="none"/>
              </w:rPr>
              <w:t>报价</w:t>
            </w:r>
          </w:p>
        </w:tc>
        <w:tc>
          <w:tcPr>
            <w:tcW w:w="8368" w:type="dxa"/>
            <w:vAlign w:val="center"/>
          </w:tcPr>
          <w:p>
            <w:pPr>
              <w:numPr>
                <w:ilvl w:val="0"/>
                <w:numId w:val="0"/>
              </w:numPr>
              <w:spacing w:line="360" w:lineRule="auto"/>
              <w:ind w:firstLine="420" w:firstLineChars="200"/>
              <w:rPr>
                <w:rFonts w:hint="eastAsia"/>
                <w:lang w:val="en-US" w:eastAsia="zh-CN"/>
              </w:rPr>
            </w:pPr>
            <w:r>
              <w:rPr>
                <w:rFonts w:hint="eastAsia"/>
                <w:lang w:val="en-US" w:eastAsia="zh-CN"/>
              </w:rPr>
              <w:t>本项目采用人民币报价，参选报价方式为比选范围内总价包干,应包含与项目相关的一切费用：</w:t>
            </w:r>
            <w:r>
              <w:rPr>
                <w:rFonts w:hint="eastAsia"/>
              </w:rPr>
              <w:t>设计、安装、随机零配件、标配工具、运输保险、调试、培训、质保期服务、各项税费及合同实施过程中不可预见费用等项目相关的一切费用。</w:t>
            </w:r>
          </w:p>
          <w:p>
            <w:pPr>
              <w:pStyle w:val="9"/>
              <w:ind w:firstLine="420" w:firstLineChars="200"/>
              <w:rPr>
                <w:rFonts w:hint="default"/>
                <w:lang w:val="en-US" w:eastAsia="zh-CN"/>
              </w:rPr>
            </w:pPr>
            <w:r>
              <w:rPr>
                <w:rFonts w:hint="eastAsia" w:ascii="Calibri" w:hAnsi="Calibri" w:eastAsia="宋体" w:cs="Times New Roman"/>
                <w:kern w:val="2"/>
                <w:sz w:val="21"/>
                <w:szCs w:val="22"/>
                <w:lang w:val="en-US" w:eastAsia="zh-CN" w:bidi="ar-SA"/>
              </w:rPr>
              <w:t>本项目设有最高限价，最高限价为：</w:t>
            </w:r>
            <w:r>
              <w:rPr>
                <w:rFonts w:hint="eastAsia" w:ascii="Calibri" w:hAnsi="Calibri" w:cs="Times New Roman"/>
                <w:sz w:val="21"/>
                <w:szCs w:val="22"/>
                <w:lang w:val="en-US" w:eastAsia="zh-CN"/>
              </w:rPr>
              <w:t>32.7</w:t>
            </w:r>
            <w:r>
              <w:rPr>
                <w:rFonts w:hint="eastAsia" w:ascii="Calibri" w:hAnsi="Calibri" w:eastAsia="宋体" w:cs="Times New Roman"/>
                <w:kern w:val="2"/>
                <w:sz w:val="21"/>
                <w:szCs w:val="22"/>
                <w:lang w:val="en-US" w:eastAsia="zh-CN" w:bidi="ar-SA"/>
              </w:rPr>
              <w:t>万元。</w:t>
            </w:r>
            <w:r>
              <w:rPr>
                <w:rFonts w:hint="eastAsia" w:ascii="Calibri" w:hAnsi="Calibri" w:cs="Times New Roman"/>
                <w:kern w:val="2"/>
                <w:sz w:val="21"/>
                <w:szCs w:val="22"/>
                <w:lang w:val="en-US" w:eastAsia="zh-CN" w:bidi="ar-SA"/>
              </w:rPr>
              <w:t>参选人在参选函中需填报参选报价，参选报价不得超过最高限价，否则作否决参选处理。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2</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文件的份数</w:t>
            </w:r>
          </w:p>
        </w:tc>
        <w:tc>
          <w:tcPr>
            <w:tcW w:w="8368" w:type="dxa"/>
            <w:vAlign w:val="center"/>
          </w:tcPr>
          <w:p>
            <w:pPr>
              <w:spacing w:line="360" w:lineRule="auto"/>
              <w:ind w:firstLine="440" w:firstLineChars="200"/>
              <w:rPr>
                <w:rFonts w:ascii="宋体" w:hAnsi="宋体"/>
                <w:bCs/>
                <w:color w:val="auto"/>
                <w:sz w:val="22"/>
                <w:highlight w:val="none"/>
              </w:rPr>
            </w:pPr>
            <w:r>
              <w:rPr>
                <w:rFonts w:hint="eastAsia" w:ascii="宋体" w:hAnsi="宋体" w:cs="宋体"/>
                <w:color w:val="auto"/>
                <w:sz w:val="22"/>
                <w:highlight w:val="none"/>
                <w:lang w:eastAsia="zh-CN"/>
              </w:rPr>
              <w:t>参选</w:t>
            </w:r>
            <w:r>
              <w:rPr>
                <w:rFonts w:hint="eastAsia" w:ascii="宋体" w:hAnsi="宋体" w:cs="宋体"/>
                <w:color w:val="auto"/>
                <w:sz w:val="22"/>
                <w:highlight w:val="none"/>
              </w:rPr>
              <w:t>文件正本数量：</w:t>
            </w:r>
            <w:r>
              <w:rPr>
                <w:rFonts w:hint="eastAsia" w:ascii="Times New Roman" w:hAnsi="Times New Roman" w:cs="宋体"/>
                <w:color w:val="auto"/>
                <w:sz w:val="22"/>
                <w:highlight w:val="none"/>
              </w:rPr>
              <w:t>1</w:t>
            </w:r>
            <w:r>
              <w:rPr>
                <w:rFonts w:hint="eastAsia" w:ascii="宋体" w:hAnsi="宋体" w:cs="宋体"/>
                <w:color w:val="auto"/>
                <w:sz w:val="22"/>
                <w:highlight w:val="none"/>
              </w:rPr>
              <w:t>份，副本数量：</w:t>
            </w:r>
            <w:r>
              <w:rPr>
                <w:rFonts w:hint="eastAsia" w:ascii="Times New Roman" w:hAnsi="Times New Roman" w:cs="宋体"/>
                <w:color w:val="auto"/>
                <w:sz w:val="22"/>
                <w:highlight w:val="none"/>
                <w:lang w:val="en-US" w:eastAsia="zh-CN"/>
              </w:rPr>
              <w:t>1</w:t>
            </w:r>
            <w:r>
              <w:rPr>
                <w:rFonts w:hint="eastAsia" w:ascii="宋体" w:hAnsi="宋体" w:cs="宋体"/>
                <w:color w:val="auto"/>
                <w:sz w:val="22"/>
                <w:highlight w:val="none"/>
              </w:rPr>
              <w:t>份</w:t>
            </w:r>
            <w:r>
              <w:rPr>
                <w:rFonts w:hint="eastAsia" w:ascii="宋体" w:hAnsi="宋体" w:cs="宋体"/>
                <w:color w:val="auto"/>
                <w:sz w:val="22"/>
                <w:highlight w:val="none"/>
                <w:lang w:eastAsia="zh-CN"/>
              </w:rPr>
              <w:t>；</w:t>
            </w:r>
            <w:r>
              <w:rPr>
                <w:rFonts w:hint="eastAsia" w:ascii="宋体" w:hAnsi="宋体" w:cs="宋体"/>
                <w:color w:val="auto"/>
                <w:sz w:val="22"/>
                <w:highlight w:val="none"/>
              </w:rPr>
              <w:t>电子文件（U盘）</w:t>
            </w:r>
            <w:r>
              <w:rPr>
                <w:rFonts w:hint="eastAsia" w:ascii="宋体" w:hAnsi="宋体" w:cs="宋体"/>
                <w:color w:val="auto"/>
                <w:sz w:val="22"/>
                <w:highlight w:val="none"/>
                <w:lang w:val="en-US" w:eastAsia="zh-CN"/>
              </w:rPr>
              <w:t>2</w:t>
            </w:r>
            <w:r>
              <w:rPr>
                <w:rFonts w:hint="eastAsia" w:ascii="宋体" w:hAnsi="宋体" w:cs="宋体"/>
                <w:color w:val="auto"/>
                <w:sz w:val="22"/>
                <w:highlight w:val="none"/>
              </w:rPr>
              <w:t>份</w:t>
            </w:r>
            <w:r>
              <w:rPr>
                <w:rFonts w:hint="eastAsia" w:ascii="宋体" w:hAnsi="宋体" w:cs="宋体"/>
                <w:color w:val="auto"/>
                <w:sz w:val="22"/>
                <w:highlight w:val="none"/>
                <w:lang w:val="en-US" w:eastAsia="zh-CN"/>
              </w:rPr>
              <w:t>；</w:t>
            </w:r>
            <w:r>
              <w:rPr>
                <w:rFonts w:hint="eastAsia" w:ascii="宋体" w:hAnsi="宋体"/>
                <w:color w:val="auto"/>
                <w:sz w:val="22"/>
                <w:highlight w:val="none"/>
              </w:rPr>
              <w:t>并予以标明</w:t>
            </w:r>
            <w:r>
              <w:rPr>
                <w:rFonts w:hint="eastAsia" w:ascii="宋体" w:hAnsi="宋体" w:cs="宋体"/>
                <w:color w:val="auto"/>
                <w:sz w:val="22"/>
                <w:highlight w:val="none"/>
                <w:lang w:eastAsia="zh-CN"/>
              </w:rPr>
              <w:t>。</w:t>
            </w:r>
            <w:r>
              <w:rPr>
                <w:rFonts w:hint="eastAsia" w:ascii="宋体" w:hAnsi="宋体"/>
                <w:color w:val="auto"/>
                <w:sz w:val="22"/>
                <w:highlight w:val="none"/>
              </w:rPr>
              <w:t>如正、副本有不符之处，以正本为准</w:t>
            </w:r>
            <w:r>
              <w:rPr>
                <w:rFonts w:hint="eastAsia" w:ascii="宋体" w:hAnsi="宋体" w:cs="宋体"/>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3</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文件编制要求</w:t>
            </w:r>
          </w:p>
        </w:tc>
        <w:tc>
          <w:tcPr>
            <w:tcW w:w="8368" w:type="dxa"/>
            <w:vAlign w:val="center"/>
          </w:tcPr>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文件应使用简体中文，报价以人民币标价，用</w:t>
            </w:r>
            <w:r>
              <w:rPr>
                <w:rFonts w:hint="eastAsia" w:ascii="Times New Roman" w:hAnsi="Times New Roman"/>
                <w:color w:val="auto"/>
                <w:sz w:val="22"/>
                <w:highlight w:val="none"/>
              </w:rPr>
              <w:t>A4</w:t>
            </w:r>
            <w:r>
              <w:rPr>
                <w:rFonts w:hint="eastAsia" w:ascii="宋体" w:hAnsi="宋体"/>
                <w:color w:val="auto"/>
                <w:sz w:val="22"/>
                <w:highlight w:val="none"/>
              </w:rPr>
              <w:t>纸打印装订，加盖公章和骑缝章。所递交文件中不得有随意的行间插字、涂改或增删。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4</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文件的密封</w:t>
            </w:r>
          </w:p>
        </w:tc>
        <w:tc>
          <w:tcPr>
            <w:tcW w:w="8368" w:type="dxa"/>
            <w:vAlign w:val="center"/>
          </w:tcPr>
          <w:p>
            <w:pPr>
              <w:adjustRightInd w:val="0"/>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lang w:eastAsia="zh-CN"/>
              </w:rPr>
              <w:t>参选</w:t>
            </w:r>
            <w:r>
              <w:rPr>
                <w:rFonts w:hint="eastAsia" w:ascii="宋体" w:hAnsi="宋体"/>
                <w:color w:val="auto"/>
                <w:sz w:val="22"/>
                <w:highlight w:val="none"/>
              </w:rPr>
              <w:t>文件密封袋内装</w:t>
            </w:r>
            <w:r>
              <w:rPr>
                <w:rFonts w:hint="eastAsia" w:ascii="宋体" w:hAnsi="宋体"/>
                <w:color w:val="auto"/>
                <w:sz w:val="22"/>
                <w:highlight w:val="none"/>
                <w:lang w:eastAsia="zh-CN"/>
              </w:rPr>
              <w:t>参选</w:t>
            </w:r>
            <w:r>
              <w:rPr>
                <w:rFonts w:hint="eastAsia" w:ascii="宋体" w:hAnsi="宋体"/>
                <w:color w:val="auto"/>
                <w:sz w:val="22"/>
                <w:highlight w:val="none"/>
              </w:rPr>
              <w:t>文件正副本。</w:t>
            </w:r>
          </w:p>
          <w:p>
            <w:pPr>
              <w:snapToGrid w:val="0"/>
              <w:spacing w:line="360" w:lineRule="auto"/>
              <w:ind w:firstLine="440" w:firstLineChars="200"/>
              <w:rPr>
                <w:rFonts w:ascii="宋体" w:hAnsi="宋体"/>
                <w:color w:val="auto"/>
                <w:sz w:val="22"/>
                <w:highlight w:val="none"/>
              </w:rPr>
            </w:pPr>
            <w:r>
              <w:rPr>
                <w:rFonts w:hint="eastAsia" w:ascii="宋体" w:hAnsi="宋体"/>
                <w:color w:val="auto"/>
                <w:sz w:val="22"/>
                <w:highlight w:val="none"/>
              </w:rPr>
              <w:t>封皮上按本表第</w:t>
            </w:r>
            <w:r>
              <w:rPr>
                <w:rFonts w:hint="eastAsia" w:ascii="Times New Roman" w:hAnsi="Times New Roman"/>
                <w:color w:val="auto"/>
                <w:sz w:val="22"/>
                <w:highlight w:val="none"/>
              </w:rPr>
              <w:t>1</w:t>
            </w:r>
            <w:r>
              <w:rPr>
                <w:rFonts w:hint="eastAsia" w:ascii="Times New Roman" w:hAnsi="Times New Roman"/>
                <w:color w:val="auto"/>
                <w:sz w:val="22"/>
                <w:highlight w:val="none"/>
                <w:lang w:val="en-US" w:eastAsia="zh-CN"/>
              </w:rPr>
              <w:t>3</w:t>
            </w:r>
            <w:r>
              <w:rPr>
                <w:rFonts w:hint="eastAsia" w:ascii="宋体" w:hAnsi="宋体"/>
                <w:color w:val="auto"/>
                <w:sz w:val="22"/>
                <w:highlight w:val="none"/>
              </w:rPr>
              <w:t>项的规定写明相应内容。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5</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sz w:val="22"/>
                <w:highlight w:val="none"/>
              </w:rPr>
              <w:t>封套上写明</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应在“</w:t>
            </w:r>
            <w:r>
              <w:rPr>
                <w:rFonts w:hint="eastAsia" w:ascii="宋体" w:hAnsi="宋体"/>
                <w:color w:val="auto"/>
                <w:kern w:val="0"/>
                <w:sz w:val="22"/>
                <w:highlight w:val="none"/>
                <w:lang w:eastAsia="zh-CN"/>
              </w:rPr>
              <w:t>参选</w:t>
            </w:r>
            <w:r>
              <w:rPr>
                <w:rFonts w:ascii="宋体" w:hAnsi="宋体"/>
                <w:color w:val="auto"/>
                <w:kern w:val="0"/>
                <w:sz w:val="22"/>
                <w:highlight w:val="none"/>
              </w:rPr>
              <w:t>文件”大袋封套上写明如下内容：</w:t>
            </w:r>
          </w:p>
          <w:p>
            <w:pPr>
              <w:snapToGrid w:val="0"/>
              <w:spacing w:line="360" w:lineRule="auto"/>
              <w:ind w:firstLine="440" w:firstLineChars="200"/>
              <w:rPr>
                <w:rFonts w:ascii="宋体" w:hAnsi="宋体"/>
                <w:color w:val="auto"/>
                <w:kern w:val="0"/>
                <w:sz w:val="22"/>
                <w:highlight w:val="none"/>
                <w:u w:val="single"/>
              </w:rPr>
            </w:pPr>
            <w:r>
              <w:rPr>
                <w:rFonts w:hint="eastAsia" w:ascii="宋体" w:hAnsi="宋体"/>
                <w:color w:val="auto"/>
                <w:sz w:val="22"/>
                <w:highlight w:val="none"/>
                <w:lang w:eastAsia="zh-CN"/>
              </w:rPr>
              <w:t>参选</w:t>
            </w:r>
            <w:r>
              <w:rPr>
                <w:rFonts w:ascii="宋体" w:hAnsi="宋体"/>
                <w:color w:val="auto"/>
                <w:kern w:val="0"/>
                <w:sz w:val="22"/>
                <w:highlight w:val="none"/>
              </w:rPr>
              <w:t>人名称：</w:t>
            </w:r>
            <w:r>
              <w:rPr>
                <w:rFonts w:ascii="宋体" w:hAnsi="宋体"/>
                <w:color w:val="auto"/>
                <w:kern w:val="0"/>
                <w:sz w:val="22"/>
                <w:highlight w:val="none"/>
                <w:u w:val="single"/>
              </w:rPr>
              <w:t xml:space="preserve">              （加盖</w:t>
            </w:r>
            <w:r>
              <w:rPr>
                <w:rFonts w:hint="eastAsia" w:ascii="宋体" w:hAnsi="宋体"/>
                <w:color w:val="auto"/>
                <w:kern w:val="0"/>
                <w:sz w:val="22"/>
                <w:highlight w:val="none"/>
                <w:u w:val="single"/>
                <w:lang w:eastAsia="zh-CN"/>
              </w:rPr>
              <w:t>参选</w:t>
            </w:r>
            <w:r>
              <w:rPr>
                <w:rFonts w:ascii="宋体" w:hAnsi="宋体"/>
                <w:color w:val="auto"/>
                <w:kern w:val="0"/>
                <w:sz w:val="22"/>
                <w:highlight w:val="none"/>
                <w:u w:val="single"/>
              </w:rPr>
              <w:t>人单位鲜公章）</w:t>
            </w:r>
          </w:p>
          <w:p>
            <w:pPr>
              <w:snapToGrid w:val="0"/>
              <w:spacing w:line="360" w:lineRule="auto"/>
              <w:ind w:firstLine="440" w:firstLineChars="200"/>
              <w:rPr>
                <w:rFonts w:ascii="宋体" w:hAnsi="宋体"/>
                <w:color w:val="auto"/>
                <w:kern w:val="0"/>
                <w:sz w:val="22"/>
                <w:highlight w:val="none"/>
              </w:rPr>
            </w:pPr>
            <w:r>
              <w:rPr>
                <w:rFonts w:hint="eastAsia" w:ascii="宋体" w:hAnsi="宋体"/>
                <w:color w:val="auto"/>
                <w:sz w:val="22"/>
                <w:highlight w:val="none"/>
              </w:rPr>
              <w:t>比选</w:t>
            </w:r>
            <w:r>
              <w:rPr>
                <w:rFonts w:ascii="宋体" w:hAnsi="宋体"/>
                <w:color w:val="auto"/>
                <w:kern w:val="0"/>
                <w:sz w:val="22"/>
                <w:highlight w:val="none"/>
              </w:rPr>
              <w:t>人名称：</w:t>
            </w:r>
            <w:r>
              <w:rPr>
                <w:rFonts w:ascii="宋体" w:hAnsi="宋体"/>
                <w:color w:val="auto"/>
                <w:kern w:val="0"/>
                <w:sz w:val="22"/>
                <w:highlight w:val="none"/>
                <w:u w:val="single"/>
              </w:rPr>
              <w:t xml:space="preserve">                  </w:t>
            </w:r>
          </w:p>
          <w:p>
            <w:pPr>
              <w:snapToGrid w:val="0"/>
              <w:spacing w:line="360" w:lineRule="auto"/>
              <w:ind w:firstLine="440" w:firstLineChars="200"/>
              <w:rPr>
                <w:rFonts w:ascii="宋体" w:hAnsi="宋体"/>
                <w:color w:val="auto"/>
                <w:sz w:val="22"/>
                <w:highlight w:val="none"/>
              </w:rPr>
            </w:pPr>
            <w:r>
              <w:rPr>
                <w:rFonts w:ascii="宋体" w:hAnsi="宋体"/>
                <w:color w:val="auto"/>
                <w:kern w:val="0"/>
                <w:sz w:val="22"/>
                <w:highlight w:val="none"/>
                <w:u w:val="single"/>
              </w:rPr>
              <w:t xml:space="preserve">                         </w:t>
            </w:r>
            <w:r>
              <w:rPr>
                <w:rFonts w:ascii="宋体" w:hAnsi="宋体"/>
                <w:color w:val="auto"/>
                <w:kern w:val="0"/>
                <w:sz w:val="22"/>
                <w:highlight w:val="none"/>
              </w:rPr>
              <w:t xml:space="preserve"> （项目名称）</w:t>
            </w: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6</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比选有效期</w:t>
            </w:r>
          </w:p>
        </w:tc>
        <w:tc>
          <w:tcPr>
            <w:tcW w:w="8368" w:type="dxa"/>
            <w:vAlign w:val="center"/>
          </w:tcPr>
          <w:p>
            <w:pPr>
              <w:snapToGrid w:val="0"/>
              <w:spacing w:line="360" w:lineRule="auto"/>
              <w:ind w:firstLine="440" w:firstLineChars="200"/>
              <w:rPr>
                <w:rFonts w:ascii="宋体" w:hAnsi="宋体"/>
                <w:color w:val="auto"/>
                <w:sz w:val="22"/>
                <w:highlight w:val="none"/>
              </w:rPr>
            </w:pPr>
            <w:r>
              <w:rPr>
                <w:rFonts w:ascii="宋体" w:hAnsi="宋体"/>
                <w:color w:val="auto"/>
                <w:sz w:val="22"/>
                <w:highlight w:val="none"/>
              </w:rPr>
              <w:t>自递交</w:t>
            </w:r>
            <w:r>
              <w:rPr>
                <w:rFonts w:hint="eastAsia" w:ascii="宋体" w:hAnsi="宋体"/>
                <w:color w:val="auto"/>
                <w:sz w:val="22"/>
                <w:highlight w:val="none"/>
                <w:lang w:eastAsia="zh-CN"/>
              </w:rPr>
              <w:t>参选</w:t>
            </w:r>
            <w:r>
              <w:rPr>
                <w:rFonts w:ascii="宋体" w:hAnsi="宋体"/>
                <w:color w:val="auto"/>
                <w:sz w:val="22"/>
                <w:highlight w:val="none"/>
              </w:rPr>
              <w:t>文件起至本公司与中</w:t>
            </w:r>
            <w:r>
              <w:rPr>
                <w:rFonts w:hint="eastAsia" w:ascii="宋体" w:hAnsi="宋体"/>
                <w:color w:val="auto"/>
                <w:sz w:val="22"/>
                <w:highlight w:val="none"/>
              </w:rPr>
              <w:t>选</w:t>
            </w:r>
            <w:r>
              <w:rPr>
                <w:rFonts w:ascii="宋体" w:hAnsi="宋体"/>
                <w:color w:val="auto"/>
                <w:sz w:val="22"/>
                <w:highlight w:val="none"/>
              </w:rPr>
              <w:t>人签署</w:t>
            </w:r>
            <w:r>
              <w:rPr>
                <w:rFonts w:hint="eastAsia" w:ascii="宋体" w:hAnsi="宋体"/>
                <w:color w:val="auto"/>
                <w:sz w:val="22"/>
                <w:highlight w:val="none"/>
              </w:rPr>
              <w:t>服务合同</w:t>
            </w:r>
            <w:r>
              <w:rPr>
                <w:rFonts w:ascii="宋体" w:hAnsi="宋体"/>
                <w:color w:val="auto"/>
                <w:sz w:val="22"/>
                <w:highlight w:val="none"/>
              </w:rPr>
              <w:t>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7</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是否退还</w:t>
            </w:r>
          </w:p>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lang w:eastAsia="zh-CN"/>
              </w:rPr>
              <w:t>参选</w:t>
            </w:r>
            <w:r>
              <w:rPr>
                <w:rFonts w:ascii="宋体" w:hAnsi="宋体"/>
                <w:color w:val="auto"/>
                <w:kern w:val="0"/>
                <w:sz w:val="22"/>
                <w:highlight w:val="none"/>
              </w:rPr>
              <w:t>文件</w:t>
            </w:r>
          </w:p>
        </w:tc>
        <w:tc>
          <w:tcPr>
            <w:tcW w:w="8368" w:type="dxa"/>
            <w:vAlign w:val="center"/>
          </w:tcPr>
          <w:p>
            <w:pPr>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8</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开标时间</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和地点</w:t>
            </w:r>
          </w:p>
        </w:tc>
        <w:tc>
          <w:tcPr>
            <w:tcW w:w="8368" w:type="dxa"/>
            <w:vAlign w:val="center"/>
          </w:tcPr>
          <w:p>
            <w:pPr>
              <w:snapToGrid w:val="0"/>
              <w:spacing w:line="360" w:lineRule="auto"/>
              <w:ind w:firstLine="440" w:firstLineChars="200"/>
              <w:rPr>
                <w:rFonts w:hint="default" w:ascii="宋体" w:hAnsi="宋体" w:eastAsia="宋体"/>
                <w:color w:val="auto"/>
                <w:kern w:val="0"/>
                <w:sz w:val="22"/>
                <w:highlight w:val="none"/>
                <w:lang w:val="en-US" w:eastAsia="zh-CN"/>
              </w:rPr>
            </w:pPr>
            <w:r>
              <w:rPr>
                <w:rFonts w:ascii="宋体" w:hAnsi="宋体"/>
                <w:color w:val="auto"/>
                <w:kern w:val="0"/>
                <w:sz w:val="22"/>
                <w:highlight w:val="none"/>
              </w:rPr>
              <w:t>开标时间：</w:t>
            </w:r>
            <w:r>
              <w:rPr>
                <w:rFonts w:hint="eastAsia" w:ascii="宋体" w:hAnsi="宋体"/>
                <w:snapToGrid w:val="0"/>
                <w:color w:val="auto"/>
                <w:sz w:val="22"/>
                <w:highlight w:val="none"/>
                <w:lang w:val="en-US" w:eastAsia="zh-CN"/>
              </w:rPr>
              <w:t>同比选公告</w:t>
            </w:r>
          </w:p>
          <w:p>
            <w:pPr>
              <w:snapToGrid/>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开标地点：</w:t>
            </w:r>
            <w:r>
              <w:rPr>
                <w:rFonts w:hint="eastAsia" w:asciiTheme="minorEastAsia" w:hAnsiTheme="minorEastAsia" w:eastAsiaTheme="minorEastAsia" w:cstheme="minorEastAsia"/>
                <w:snapToGrid w:val="0"/>
                <w:color w:val="auto"/>
                <w:sz w:val="22"/>
                <w:szCs w:val="22"/>
                <w:highlight w:val="none"/>
                <w:lang w:eastAsia="zh-CN"/>
              </w:rPr>
              <w:t>重庆市高新区白市驿镇高田坎村66号</w:t>
            </w:r>
            <w:r>
              <w:rPr>
                <w:rFonts w:hint="eastAsia" w:asciiTheme="minorEastAsia" w:hAnsiTheme="minorEastAsia" w:eastAsiaTheme="minorEastAsia" w:cstheme="minorEastAsia"/>
                <w:snapToGrid w:val="0"/>
                <w:color w:val="auto"/>
                <w:sz w:val="22"/>
                <w:szCs w:val="22"/>
                <w:highlight w:val="none"/>
              </w:rPr>
              <w:t>（</w:t>
            </w:r>
            <w:r>
              <w:rPr>
                <w:rFonts w:hint="eastAsia" w:asciiTheme="minorEastAsia" w:hAnsiTheme="minorEastAsia" w:eastAsiaTheme="minorEastAsia" w:cstheme="minorEastAsia"/>
                <w:snapToGrid w:val="0"/>
                <w:color w:val="auto"/>
                <w:sz w:val="22"/>
                <w:szCs w:val="22"/>
                <w:highlight w:val="none"/>
                <w:lang w:eastAsia="zh-CN"/>
              </w:rPr>
              <w:t>高新区储备库办公大楼</w:t>
            </w:r>
            <w:r>
              <w:rPr>
                <w:rFonts w:hint="eastAsia" w:asciiTheme="minorEastAsia" w:hAnsiTheme="minorEastAsia" w:eastAsiaTheme="minorEastAsia" w:cstheme="minorEastAsia"/>
                <w:snapToGrid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rPr>
              <w:t>1</w:t>
            </w:r>
            <w:r>
              <w:rPr>
                <w:rFonts w:hint="eastAsia" w:ascii="Times New Roman" w:hAnsi="Times New Roman"/>
                <w:color w:val="auto"/>
                <w:kern w:val="0"/>
                <w:sz w:val="22"/>
                <w:highlight w:val="none"/>
                <w:lang w:val="en-US" w:eastAsia="zh-CN"/>
              </w:rPr>
              <w:t>9</w:t>
            </w:r>
          </w:p>
        </w:tc>
        <w:tc>
          <w:tcPr>
            <w:tcW w:w="1184" w:type="dxa"/>
            <w:vAlign w:val="center"/>
          </w:tcPr>
          <w:p>
            <w:pPr>
              <w:snapToGrid w:val="0"/>
              <w:spacing w:line="360" w:lineRule="auto"/>
              <w:jc w:val="center"/>
              <w:rPr>
                <w:rFonts w:ascii="宋体" w:hAnsi="宋体"/>
                <w:color w:val="auto"/>
                <w:kern w:val="0"/>
                <w:sz w:val="22"/>
                <w:highlight w:val="none"/>
              </w:rPr>
            </w:pPr>
            <w:r>
              <w:rPr>
                <w:rFonts w:hint="eastAsia" w:ascii="宋体" w:hAnsi="宋体"/>
                <w:color w:val="auto"/>
                <w:kern w:val="0"/>
                <w:sz w:val="22"/>
                <w:highlight w:val="none"/>
              </w:rPr>
              <w:t>评选</w:t>
            </w:r>
            <w:r>
              <w:rPr>
                <w:rFonts w:ascii="宋体" w:hAnsi="宋体"/>
                <w:color w:val="auto"/>
                <w:kern w:val="0"/>
                <w:sz w:val="22"/>
                <w:highlight w:val="none"/>
              </w:rPr>
              <w:t>委员会的</w:t>
            </w:r>
          </w:p>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组建</w:t>
            </w:r>
          </w:p>
        </w:tc>
        <w:tc>
          <w:tcPr>
            <w:tcW w:w="8368" w:type="dxa"/>
            <w:vAlign w:val="center"/>
          </w:tcPr>
          <w:p>
            <w:pPr>
              <w:autoSpaceDE w:val="0"/>
              <w:autoSpaceDN w:val="0"/>
              <w:adjustRightInd w:val="0"/>
              <w:snapToGrid w:val="0"/>
              <w:spacing w:line="360" w:lineRule="auto"/>
              <w:ind w:firstLine="440" w:firstLineChars="20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在重庆市上桥粮食中转库有限责任公司职工内选择3-5名人员组成本项目评选委员会。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宋体" w:hAnsi="宋体"/>
                <w:color w:val="auto"/>
                <w:kern w:val="0"/>
                <w:sz w:val="22"/>
                <w:highlight w:val="none"/>
              </w:rPr>
            </w:pPr>
            <w:r>
              <w:rPr>
                <w:rFonts w:hint="eastAsia" w:ascii="Times New Roman" w:hAnsi="Times New Roman"/>
                <w:color w:val="auto"/>
                <w:kern w:val="0"/>
                <w:sz w:val="22"/>
                <w:highlight w:val="none"/>
                <w:lang w:val="en-US" w:eastAsia="zh-CN"/>
              </w:rPr>
              <w:t>20</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是否授权</w:t>
            </w:r>
            <w:r>
              <w:rPr>
                <w:rFonts w:hint="eastAsia" w:ascii="宋体" w:hAnsi="宋体"/>
                <w:color w:val="auto"/>
                <w:kern w:val="0"/>
                <w:sz w:val="22"/>
                <w:highlight w:val="none"/>
              </w:rPr>
              <w:t>评选</w:t>
            </w:r>
            <w:r>
              <w:rPr>
                <w:rFonts w:ascii="宋体" w:hAnsi="宋体"/>
                <w:color w:val="auto"/>
                <w:kern w:val="0"/>
                <w:sz w:val="22"/>
                <w:highlight w:val="none"/>
              </w:rPr>
              <w:t>委员会确定中</w:t>
            </w:r>
            <w:r>
              <w:rPr>
                <w:rFonts w:hint="eastAsia" w:ascii="宋体" w:hAnsi="宋体"/>
                <w:color w:val="auto"/>
                <w:kern w:val="0"/>
                <w:sz w:val="22"/>
                <w:highlight w:val="none"/>
              </w:rPr>
              <w:t>选</w:t>
            </w:r>
            <w:r>
              <w:rPr>
                <w:rFonts w:ascii="宋体" w:hAnsi="宋体"/>
                <w:color w:val="auto"/>
                <w:kern w:val="0"/>
                <w:sz w:val="22"/>
                <w:highlight w:val="none"/>
              </w:rPr>
              <w:t>人</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ascii="宋体" w:hAnsi="宋体"/>
                <w:color w:val="auto"/>
                <w:kern w:val="0"/>
                <w:sz w:val="22"/>
                <w:highlight w:val="none"/>
              </w:rPr>
              <w:t>由</w:t>
            </w:r>
            <w:r>
              <w:rPr>
                <w:rFonts w:hint="eastAsia" w:ascii="宋体" w:hAnsi="宋体"/>
                <w:color w:val="auto"/>
                <w:kern w:val="0"/>
                <w:sz w:val="22"/>
                <w:highlight w:val="none"/>
              </w:rPr>
              <w:t>评选</w:t>
            </w:r>
            <w:r>
              <w:rPr>
                <w:rFonts w:ascii="宋体" w:hAnsi="宋体"/>
                <w:color w:val="auto"/>
                <w:kern w:val="0"/>
                <w:sz w:val="22"/>
                <w:highlight w:val="none"/>
              </w:rPr>
              <w:t>委员会推荐经评审</w:t>
            </w:r>
            <w:r>
              <w:rPr>
                <w:rFonts w:hint="eastAsia" w:ascii="宋体" w:hAnsi="宋体"/>
                <w:color w:val="auto"/>
                <w:kern w:val="0"/>
                <w:sz w:val="22"/>
                <w:highlight w:val="none"/>
                <w:lang w:val="en-US" w:eastAsia="zh-CN"/>
              </w:rPr>
              <w:t>报价</w:t>
            </w:r>
            <w:r>
              <w:rPr>
                <w:rFonts w:ascii="宋体" w:hAnsi="宋体"/>
                <w:color w:val="auto"/>
                <w:kern w:val="0"/>
                <w:sz w:val="22"/>
                <w:highlight w:val="none"/>
              </w:rPr>
              <w:t>由</w:t>
            </w:r>
            <w:r>
              <w:rPr>
                <w:rFonts w:hint="eastAsia" w:ascii="宋体" w:hAnsi="宋体"/>
                <w:color w:val="auto"/>
                <w:kern w:val="0"/>
                <w:sz w:val="22"/>
                <w:highlight w:val="none"/>
                <w:lang w:val="en-US" w:eastAsia="zh-CN"/>
              </w:rPr>
              <w:t>低</w:t>
            </w:r>
            <w:r>
              <w:rPr>
                <w:rFonts w:ascii="宋体" w:hAnsi="宋体"/>
                <w:color w:val="auto"/>
                <w:kern w:val="0"/>
                <w:sz w:val="22"/>
                <w:highlight w:val="none"/>
              </w:rPr>
              <w:t>到</w:t>
            </w:r>
            <w:r>
              <w:rPr>
                <w:rFonts w:hint="eastAsia" w:ascii="宋体" w:hAnsi="宋体"/>
                <w:color w:val="auto"/>
                <w:kern w:val="0"/>
                <w:sz w:val="22"/>
                <w:highlight w:val="none"/>
                <w:lang w:val="en-US" w:eastAsia="zh-CN"/>
              </w:rPr>
              <w:t>高</w:t>
            </w:r>
            <w:r>
              <w:rPr>
                <w:rFonts w:ascii="宋体" w:hAnsi="宋体"/>
                <w:color w:val="auto"/>
                <w:kern w:val="0"/>
                <w:sz w:val="22"/>
                <w:highlight w:val="none"/>
              </w:rPr>
              <w:t>排名前三名为中</w:t>
            </w:r>
            <w:r>
              <w:rPr>
                <w:rFonts w:hint="eastAsia" w:ascii="宋体" w:hAnsi="宋体"/>
                <w:color w:val="auto"/>
                <w:kern w:val="0"/>
                <w:sz w:val="22"/>
                <w:highlight w:val="none"/>
              </w:rPr>
              <w:t>选</w:t>
            </w:r>
            <w:r>
              <w:rPr>
                <w:rFonts w:ascii="宋体" w:hAnsi="宋体"/>
                <w:color w:val="auto"/>
                <w:kern w:val="0"/>
                <w:sz w:val="22"/>
                <w:highlight w:val="none"/>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hint="eastAsia" w:ascii="宋体" w:hAnsi="宋体" w:eastAsia="宋体"/>
                <w:color w:val="auto"/>
                <w:kern w:val="0"/>
                <w:sz w:val="22"/>
                <w:highlight w:val="none"/>
                <w:lang w:val="en-US" w:eastAsia="zh-CN"/>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1</w:t>
            </w:r>
          </w:p>
        </w:tc>
        <w:tc>
          <w:tcPr>
            <w:tcW w:w="1184" w:type="dxa"/>
            <w:vAlign w:val="center"/>
          </w:tcPr>
          <w:p>
            <w:pPr>
              <w:snapToGrid w:val="0"/>
              <w:spacing w:line="360" w:lineRule="auto"/>
              <w:jc w:val="center"/>
              <w:rPr>
                <w:rFonts w:ascii="宋体" w:hAnsi="宋体"/>
                <w:color w:val="auto"/>
                <w:kern w:val="0"/>
                <w:sz w:val="22"/>
                <w:highlight w:val="none"/>
              </w:rPr>
            </w:pPr>
            <w:r>
              <w:rPr>
                <w:rFonts w:ascii="宋体" w:hAnsi="宋体"/>
                <w:color w:val="auto"/>
                <w:kern w:val="0"/>
                <w:sz w:val="22"/>
                <w:highlight w:val="none"/>
              </w:rPr>
              <w:t>重新</w:t>
            </w:r>
            <w:r>
              <w:rPr>
                <w:rFonts w:hint="eastAsia" w:ascii="宋体" w:hAnsi="宋体"/>
                <w:color w:val="auto"/>
                <w:kern w:val="0"/>
                <w:sz w:val="22"/>
                <w:highlight w:val="none"/>
              </w:rPr>
              <w:t>比选</w:t>
            </w:r>
          </w:p>
        </w:tc>
        <w:tc>
          <w:tcPr>
            <w:tcW w:w="8368" w:type="dxa"/>
            <w:vAlign w:val="center"/>
          </w:tcPr>
          <w:p>
            <w:pPr>
              <w:autoSpaceDE w:val="0"/>
              <w:autoSpaceDN w:val="0"/>
              <w:adjustRightInd w:val="0"/>
              <w:snapToGrid w:val="0"/>
              <w:spacing w:line="360" w:lineRule="auto"/>
              <w:ind w:firstLine="440" w:firstLineChars="200"/>
              <w:rPr>
                <w:rFonts w:ascii="宋体" w:hAnsi="宋体"/>
                <w:color w:val="auto"/>
                <w:kern w:val="0"/>
                <w:sz w:val="22"/>
                <w:highlight w:val="none"/>
              </w:rPr>
            </w:pPr>
            <w:r>
              <w:rPr>
                <w:rFonts w:hint="eastAsia" w:ascii="宋体" w:hAnsi="宋体"/>
                <w:color w:val="auto"/>
                <w:kern w:val="0"/>
                <w:sz w:val="22"/>
                <w:highlight w:val="none"/>
              </w:rPr>
              <w:t>如不足</w:t>
            </w:r>
            <w:r>
              <w:rPr>
                <w:rFonts w:ascii="Times New Roman" w:hAnsi="Times New Roman"/>
                <w:color w:val="auto"/>
                <w:kern w:val="0"/>
                <w:sz w:val="22"/>
                <w:highlight w:val="none"/>
              </w:rPr>
              <w:t>3</w:t>
            </w:r>
            <w:r>
              <w:rPr>
                <w:rFonts w:ascii="宋体" w:hAnsi="宋体"/>
                <w:color w:val="auto"/>
                <w:kern w:val="0"/>
                <w:sz w:val="22"/>
                <w:highlight w:val="none"/>
              </w:rPr>
              <w:t>家单位</w:t>
            </w:r>
            <w:r>
              <w:rPr>
                <w:rFonts w:hint="eastAsia" w:ascii="宋体" w:hAnsi="宋体"/>
                <w:color w:val="auto"/>
                <w:kern w:val="0"/>
                <w:sz w:val="22"/>
                <w:highlight w:val="none"/>
              </w:rPr>
              <w:t>参加本次竞争性比选，则本次比选终止，重新开展。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snapToGrid w:val="0"/>
              <w:spacing w:line="360" w:lineRule="auto"/>
              <w:jc w:val="center"/>
              <w:rPr>
                <w:rFonts w:ascii="Times New Roman" w:hAnsi="Times New Roman"/>
                <w:color w:val="auto"/>
                <w:kern w:val="0"/>
                <w:sz w:val="22"/>
                <w:highlight w:val="none"/>
              </w:rPr>
            </w:pPr>
            <w:r>
              <w:rPr>
                <w:rFonts w:hint="eastAsia" w:ascii="Times New Roman" w:hAnsi="Times New Roman"/>
                <w:color w:val="auto"/>
                <w:kern w:val="0"/>
                <w:sz w:val="22"/>
                <w:highlight w:val="none"/>
              </w:rPr>
              <w:t>2</w:t>
            </w:r>
            <w:r>
              <w:rPr>
                <w:rFonts w:hint="eastAsia" w:ascii="Times New Roman" w:hAnsi="Times New Roman"/>
                <w:color w:val="auto"/>
                <w:kern w:val="0"/>
                <w:sz w:val="22"/>
                <w:highlight w:val="none"/>
                <w:lang w:val="en-US" w:eastAsia="zh-CN"/>
              </w:rPr>
              <w:t>2</w:t>
            </w:r>
          </w:p>
        </w:tc>
        <w:tc>
          <w:tcPr>
            <w:tcW w:w="1184" w:type="dxa"/>
            <w:vAlign w:val="center"/>
          </w:tcPr>
          <w:p>
            <w:pPr>
              <w:spacing w:line="360" w:lineRule="auto"/>
              <w:jc w:val="center"/>
              <w:rPr>
                <w:rFonts w:ascii="宋体" w:hAnsi="宋体"/>
                <w:snapToGrid w:val="0"/>
                <w:color w:val="auto"/>
                <w:sz w:val="22"/>
                <w:szCs w:val="24"/>
                <w:highlight w:val="none"/>
              </w:rPr>
            </w:pPr>
            <w:r>
              <w:rPr>
                <w:rFonts w:hint="eastAsia" w:ascii="宋体" w:hAnsi="宋体"/>
                <w:snapToGrid w:val="0"/>
                <w:color w:val="auto"/>
                <w:sz w:val="22"/>
                <w:szCs w:val="24"/>
                <w:highlight w:val="none"/>
              </w:rPr>
              <w:t>履约保证金</w:t>
            </w:r>
          </w:p>
          <w:p>
            <w:pPr>
              <w:spacing w:line="360" w:lineRule="auto"/>
              <w:jc w:val="center"/>
              <w:rPr>
                <w:rFonts w:ascii="宋体" w:hAnsi="宋体"/>
                <w:snapToGrid w:val="0"/>
                <w:color w:val="auto"/>
                <w:sz w:val="22"/>
                <w:szCs w:val="24"/>
                <w:highlight w:val="none"/>
              </w:rPr>
            </w:pPr>
          </w:p>
        </w:tc>
        <w:tc>
          <w:tcPr>
            <w:tcW w:w="8368" w:type="dxa"/>
            <w:vAlign w:val="center"/>
          </w:tcPr>
          <w:p>
            <w:pPr>
              <w:autoSpaceDE w:val="0"/>
              <w:autoSpaceDN w:val="0"/>
              <w:adjustRightInd w:val="0"/>
              <w:snapToGrid w:val="0"/>
              <w:spacing w:line="360" w:lineRule="auto"/>
              <w:ind w:firstLine="440" w:firstLineChars="200"/>
              <w:rPr>
                <w:rFonts w:ascii="宋体" w:hAnsi="宋体" w:cs="Times New Roman"/>
                <w:color w:val="auto"/>
                <w:sz w:val="22"/>
                <w:highlight w:val="none"/>
                <w:lang w:val="zh-CN"/>
              </w:rPr>
            </w:pPr>
            <w:r>
              <w:rPr>
                <w:rFonts w:hint="eastAsia" w:ascii="宋体" w:hAnsi="宋体" w:cs="Times New Roman"/>
                <w:color w:val="auto"/>
                <w:sz w:val="22"/>
                <w:highlight w:val="none"/>
              </w:rPr>
              <w:t>1.履约担保的形式：</w:t>
            </w:r>
            <w:r>
              <w:rPr>
                <w:rFonts w:hint="eastAsia" w:ascii="宋体" w:hAnsi="宋体" w:cs="Times New Roman"/>
                <w:color w:val="auto"/>
                <w:sz w:val="22"/>
                <w:highlight w:val="none"/>
                <w:lang w:val="zh-CN"/>
              </w:rPr>
              <w:t>履约保证金或银行履约保函。</w:t>
            </w:r>
          </w:p>
          <w:p>
            <w:pPr>
              <w:autoSpaceDE w:val="0"/>
              <w:autoSpaceDN w:val="0"/>
              <w:adjustRightInd w:val="0"/>
              <w:snapToGrid w:val="0"/>
              <w:spacing w:line="360" w:lineRule="auto"/>
              <w:ind w:firstLine="440" w:firstLineChars="200"/>
              <w:rPr>
                <w:rFonts w:ascii="宋体" w:hAnsi="宋体" w:cs="Times New Roman"/>
                <w:color w:val="auto"/>
                <w:sz w:val="22"/>
                <w:highlight w:val="none"/>
              </w:rPr>
            </w:pPr>
            <w:r>
              <w:rPr>
                <w:rFonts w:hint="eastAsia" w:ascii="宋体" w:hAnsi="宋体" w:cs="Times New Roman"/>
                <w:color w:val="auto"/>
                <w:sz w:val="22"/>
                <w:highlight w:val="none"/>
              </w:rPr>
              <w:t>2.履约担保的金额：中选金额的 10%；</w:t>
            </w:r>
          </w:p>
          <w:p>
            <w:pPr>
              <w:autoSpaceDE w:val="0"/>
              <w:autoSpaceDN w:val="0"/>
              <w:adjustRightInd w:val="0"/>
              <w:snapToGrid w:val="0"/>
              <w:spacing w:line="360" w:lineRule="auto"/>
              <w:ind w:firstLine="440" w:firstLineChars="200"/>
              <w:rPr>
                <w:rFonts w:ascii="宋体" w:hAnsi="宋体" w:cs="Times New Roman"/>
                <w:color w:val="auto"/>
                <w:sz w:val="22"/>
                <w:highlight w:val="none"/>
                <w:lang w:val="zh-CN"/>
              </w:rPr>
            </w:pPr>
            <w:r>
              <w:rPr>
                <w:rFonts w:hint="eastAsia" w:ascii="宋体" w:hAnsi="宋体" w:cs="Times New Roman"/>
                <w:color w:val="auto"/>
                <w:sz w:val="22"/>
                <w:highlight w:val="none"/>
              </w:rPr>
              <w:t>3.履约保证金提交程序及时间：</w:t>
            </w:r>
            <w:r>
              <w:rPr>
                <w:rFonts w:hint="eastAsia" w:ascii="宋体" w:hAnsi="宋体" w:cs="Times New Roman"/>
                <w:color w:val="auto"/>
                <w:sz w:val="22"/>
                <w:highlight w:val="none"/>
                <w:lang w:val="zh-CN"/>
              </w:rPr>
              <w:t>应在收到中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通知书后</w:t>
            </w:r>
            <w:r>
              <w:rPr>
                <w:rFonts w:ascii="宋体" w:hAnsi="宋体" w:cs="Times New Roman"/>
                <w:color w:val="auto"/>
                <w:sz w:val="22"/>
                <w:highlight w:val="none"/>
                <w:lang w:val="zh-CN"/>
              </w:rPr>
              <w:t>7</w:t>
            </w:r>
            <w:r>
              <w:rPr>
                <w:rFonts w:hint="eastAsia" w:ascii="宋体" w:hAnsi="宋体" w:cs="Times New Roman"/>
                <w:color w:val="auto"/>
                <w:sz w:val="22"/>
                <w:highlight w:val="none"/>
                <w:lang w:val="zh-CN"/>
              </w:rPr>
              <w:t>个工作日内向</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提交；若未按时提交，</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不予签订合同并有权取消其中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资格，同时</w:t>
            </w:r>
            <w:r>
              <w:rPr>
                <w:rFonts w:hint="eastAsia" w:ascii="宋体" w:hAnsi="宋体" w:cs="Times New Roman"/>
                <w:color w:val="auto"/>
                <w:sz w:val="22"/>
                <w:highlight w:val="none"/>
                <w:lang w:val="en-US" w:eastAsia="zh-CN"/>
              </w:rPr>
              <w:t>比选人</w:t>
            </w:r>
            <w:r>
              <w:rPr>
                <w:rFonts w:hint="eastAsia" w:ascii="宋体" w:hAnsi="宋体" w:cs="Times New Roman"/>
                <w:color w:val="auto"/>
                <w:sz w:val="22"/>
                <w:highlight w:val="none"/>
                <w:lang w:val="zh-CN"/>
              </w:rPr>
              <w:t>将依序确定中</w:t>
            </w:r>
            <w:r>
              <w:rPr>
                <w:rFonts w:hint="eastAsia" w:ascii="宋体" w:hAnsi="宋体" w:cs="Times New Roman"/>
                <w:color w:val="auto"/>
                <w:sz w:val="22"/>
                <w:highlight w:val="none"/>
                <w:lang w:val="en-US" w:eastAsia="zh-CN"/>
              </w:rPr>
              <w:t>选</w:t>
            </w:r>
            <w:r>
              <w:rPr>
                <w:rFonts w:hint="eastAsia" w:ascii="宋体" w:hAnsi="宋体" w:cs="Times New Roman"/>
                <w:color w:val="auto"/>
                <w:sz w:val="22"/>
                <w:highlight w:val="none"/>
                <w:lang w:val="zh-CN"/>
              </w:rPr>
              <w:t>人；</w:t>
            </w:r>
          </w:p>
          <w:p>
            <w:pPr>
              <w:autoSpaceDE w:val="0"/>
              <w:autoSpaceDN w:val="0"/>
              <w:adjustRightInd w:val="0"/>
              <w:snapToGrid w:val="0"/>
              <w:spacing w:line="360" w:lineRule="auto"/>
              <w:ind w:firstLine="440" w:firstLineChars="200"/>
              <w:rPr>
                <w:rFonts w:ascii="宋体" w:hAnsi="宋体"/>
                <w:color w:val="auto"/>
                <w:sz w:val="22"/>
                <w:highlight w:val="none"/>
              </w:rPr>
            </w:pPr>
            <w:r>
              <w:rPr>
                <w:rFonts w:hint="eastAsia" w:ascii="宋体" w:hAnsi="宋体" w:cs="Times New Roman"/>
                <w:color w:val="auto"/>
                <w:sz w:val="22"/>
                <w:highlight w:val="none"/>
              </w:rPr>
              <w:t>4.履约保证金退还方式：</w:t>
            </w:r>
            <w:r>
              <w:rPr>
                <w:rFonts w:hint="eastAsia" w:ascii="宋体" w:hAnsi="宋体" w:cs="Times New Roman"/>
                <w:color w:val="auto"/>
                <w:sz w:val="22"/>
                <w:highlight w:val="none"/>
                <w:lang w:val="en-US" w:eastAsia="zh-CN"/>
              </w:rPr>
              <w:t>合同执行完毕后15</w:t>
            </w:r>
            <w:r>
              <w:rPr>
                <w:rFonts w:hint="eastAsia" w:ascii="宋体" w:hAnsi="宋体" w:cs="Times New Roman"/>
                <w:color w:val="auto"/>
                <w:sz w:val="22"/>
                <w:highlight w:val="none"/>
                <w:lang w:val="zh-CN"/>
              </w:rPr>
              <w:t>个工作日内一次性无息返还。</w:t>
            </w:r>
          </w:p>
        </w:tc>
      </w:tr>
    </w:tbl>
    <w:p>
      <w:pPr>
        <w:rPr>
          <w:color w:val="auto"/>
          <w:highlight w:val="none"/>
        </w:rPr>
        <w:sectPr>
          <w:pgSz w:w="11906" w:h="16838"/>
          <w:pgMar w:top="1134" w:right="1134" w:bottom="1134" w:left="1134" w:header="851" w:footer="992" w:gutter="0"/>
          <w:cols w:space="425" w:num="1"/>
          <w:docGrid w:type="lines" w:linePitch="312" w:charSpace="0"/>
        </w:sectPr>
      </w:pPr>
    </w:p>
    <w:p>
      <w:pPr>
        <w:autoSpaceDE w:val="0"/>
        <w:autoSpaceDN w:val="0"/>
        <w:adjustRightInd w:val="0"/>
        <w:snapToGrid w:val="0"/>
        <w:spacing w:line="360" w:lineRule="auto"/>
        <w:ind w:firstLine="643" w:firstLineChars="200"/>
        <w:jc w:val="center"/>
        <w:rPr>
          <w:rFonts w:ascii="宋体" w:hAnsi="宋体"/>
          <w:b/>
          <w:bCs/>
          <w:color w:val="auto"/>
          <w:sz w:val="32"/>
          <w:szCs w:val="32"/>
          <w:highlight w:val="none"/>
        </w:rPr>
      </w:pPr>
      <w:bookmarkStart w:id="18" w:name="_Toc16196568"/>
      <w:r>
        <w:rPr>
          <w:rFonts w:ascii="宋体" w:hAnsi="宋体"/>
          <w:b/>
          <w:bCs/>
          <w:color w:val="auto"/>
          <w:sz w:val="32"/>
          <w:szCs w:val="32"/>
          <w:highlight w:val="none"/>
        </w:rPr>
        <w:t xml:space="preserve">第三章  </w:t>
      </w:r>
      <w:r>
        <w:rPr>
          <w:rFonts w:hint="eastAsia" w:ascii="宋体" w:hAnsi="宋体"/>
          <w:b/>
          <w:bCs/>
          <w:color w:val="auto"/>
          <w:sz w:val="32"/>
          <w:szCs w:val="32"/>
          <w:highlight w:val="none"/>
        </w:rPr>
        <w:t>评选</w:t>
      </w:r>
      <w:r>
        <w:rPr>
          <w:rFonts w:ascii="宋体" w:hAnsi="宋体"/>
          <w:b/>
          <w:bCs/>
          <w:color w:val="auto"/>
          <w:sz w:val="32"/>
          <w:szCs w:val="32"/>
          <w:highlight w:val="none"/>
        </w:rPr>
        <w:t>办法</w:t>
      </w:r>
      <w:bookmarkEnd w:id="18"/>
    </w:p>
    <w:p>
      <w:pPr>
        <w:rPr>
          <w:rFonts w:ascii="宋体" w:hAnsi="宋体"/>
          <w:highlight w:val="none"/>
        </w:rPr>
      </w:pPr>
    </w:p>
    <w:tbl>
      <w:tblPr>
        <w:tblStyle w:val="25"/>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993"/>
        <w:gridCol w:w="1128"/>
        <w:gridCol w:w="580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352" w:type="dxa"/>
            <w:gridSpan w:val="5"/>
            <w:vAlign w:val="center"/>
          </w:tcPr>
          <w:p>
            <w:pPr>
              <w:spacing w:line="276" w:lineRule="auto"/>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评审办法：</w:t>
            </w:r>
            <w:r>
              <w:rPr>
                <w:rFonts w:hint="eastAsia" w:asciiTheme="minorEastAsia" w:hAnsiTheme="minorEastAsia" w:eastAsiaTheme="minorEastAsia" w:cstheme="minorEastAsia"/>
                <w:szCs w:val="21"/>
                <w:highlight w:val="none"/>
              </w:rPr>
              <w:t>本次评审采用经评审的最低投标价法，评标委员会按照参选人报价由低到高进行报价排序，按照本章初步评审项进行符合性审查，符合性审查合格的参选人中按报价由低到高推荐中选候选人。若出现参选人参选报价相同的，由评标委员会按照 业绩合同总金额由高到低的 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restart"/>
            <w:vAlign w:val="center"/>
          </w:tcPr>
          <w:p>
            <w:pPr>
              <w:spacing w:line="276" w:lineRule="auto"/>
              <w:rPr>
                <w:rFonts w:asciiTheme="minorEastAsia" w:hAnsiTheme="minorEastAsia" w:eastAsiaTheme="minorEastAsia" w:cstheme="minorEastAsia"/>
                <w:kern w:val="0"/>
                <w:szCs w:val="21"/>
                <w:highlight w:val="none"/>
              </w:rPr>
            </w:pPr>
          </w:p>
          <w:p>
            <w:pPr>
              <w:spacing w:line="276" w:lineRule="auto"/>
              <w:jc w:val="center"/>
              <w:rPr>
                <w:rFonts w:asciiTheme="minorEastAsia" w:hAnsiTheme="minorEastAsia" w:eastAsiaTheme="minorEastAsia" w:cstheme="minorEastAsia"/>
                <w:kern w:val="0"/>
                <w:szCs w:val="21"/>
                <w:highlight w:val="none"/>
              </w:rPr>
            </w:pPr>
          </w:p>
          <w:p>
            <w:pPr>
              <w:spacing w:line="276" w:lineRule="auto"/>
              <w:ind w:left="113" w:right="113"/>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初步评审</w:t>
            </w: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参选人名称</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参选文件签字盖章</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法定代表人或其委托代理人按比选文件要求签字或盖章。按比选文件要求盖参选人单位鲜公章。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报价唯一</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质保期</w:t>
            </w:r>
          </w:p>
        </w:tc>
        <w:tc>
          <w:tcPr>
            <w:tcW w:w="5807" w:type="dxa"/>
            <w:vAlign w:val="center"/>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符合第二章“参选人须知”第6款规定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jc w:val="center"/>
        </w:trPr>
        <w:tc>
          <w:tcPr>
            <w:tcW w:w="1417" w:type="dxa"/>
            <w:vMerge w:val="continue"/>
          </w:tcPr>
          <w:p>
            <w:pPr>
              <w:spacing w:line="276" w:lineRule="auto"/>
              <w:ind w:left="113" w:right="113"/>
              <w:jc w:val="center"/>
              <w:rPr>
                <w:rFonts w:asciiTheme="minorEastAsia" w:hAnsiTheme="minorEastAsia" w:eastAsiaTheme="minorEastAsia" w:cstheme="minorEastAsia"/>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资格要求</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3"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验收标准和售后服务</w:t>
            </w:r>
          </w:p>
        </w:tc>
        <w:tc>
          <w:tcPr>
            <w:tcW w:w="5807" w:type="dxa"/>
            <w:vAlign w:val="center"/>
          </w:tcPr>
          <w:p>
            <w:pPr>
              <w:spacing w:line="276"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符合第二章“参选人须知”第10款规定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82" w:hRule="atLeast"/>
          <w:jc w:val="center"/>
        </w:trPr>
        <w:tc>
          <w:tcPr>
            <w:tcW w:w="1417" w:type="dxa"/>
            <w:vMerge w:val="continue"/>
            <w:vAlign w:val="center"/>
          </w:tcPr>
          <w:p>
            <w:pPr>
              <w:spacing w:line="276" w:lineRule="auto"/>
              <w:ind w:left="113" w:right="113"/>
              <w:jc w:val="center"/>
              <w:rPr>
                <w:rFonts w:asciiTheme="minorEastAsia" w:hAnsiTheme="minorEastAsia" w:eastAsiaTheme="minorEastAsia" w:cstheme="minorEastAsia"/>
                <w:kern w:val="0"/>
                <w:szCs w:val="21"/>
                <w:highlight w:val="none"/>
              </w:rPr>
            </w:pPr>
          </w:p>
        </w:tc>
        <w:tc>
          <w:tcPr>
            <w:tcW w:w="2121" w:type="dxa"/>
            <w:gridSpan w:val="2"/>
            <w:vAlign w:val="center"/>
          </w:tcPr>
          <w:p>
            <w:pPr>
              <w:spacing w:line="276"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参选报价</w:t>
            </w:r>
          </w:p>
        </w:tc>
        <w:tc>
          <w:tcPr>
            <w:tcW w:w="5807" w:type="dxa"/>
          </w:tcPr>
          <w:p>
            <w:pPr>
              <w:spacing w:line="276"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符合比选文件给出的范围及数量，且参选报价不得高于比选人公布的最高限价，但也不得低于参选人的企业成本。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vAlign w:val="center"/>
          </w:tcPr>
          <w:p>
            <w:pPr>
              <w:spacing w:line="276" w:lineRule="auto"/>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评选程序</w:t>
            </w:r>
          </w:p>
        </w:tc>
        <w:tc>
          <w:tcPr>
            <w:tcW w:w="6942" w:type="dxa"/>
            <w:gridSpan w:val="3"/>
          </w:tcPr>
          <w:p>
            <w:pPr>
              <w:spacing w:line="400" w:lineRule="exact"/>
              <w:ind w:firstLine="420" w:firstLineChars="200"/>
              <w:rPr>
                <w:highlight w:val="none"/>
              </w:rPr>
            </w:pPr>
            <w:r>
              <w:rPr>
                <w:rFonts w:hint="eastAsia"/>
                <w:highlight w:val="none"/>
              </w:rPr>
              <w:t>1.按本章初步评审要求进行初步评审，未通过初步评审或评选委员会认定为无效的参选文件的不再进行后续评审。</w:t>
            </w:r>
          </w:p>
          <w:p>
            <w:pPr>
              <w:spacing w:line="276" w:lineRule="auto"/>
              <w:ind w:firstLine="420" w:firstLineChars="200"/>
              <w:rPr>
                <w:highlight w:val="none"/>
              </w:rPr>
            </w:pPr>
            <w:r>
              <w:rPr>
                <w:rFonts w:hint="eastAsia"/>
                <w:highlight w:val="none"/>
              </w:rPr>
              <w:t>2.根据本章初步评审要求进行符合性审查。符合性审查合格的参选人中，报价最低的成为第一中选候选人，报价次低的成为第二中选候选人，依次类推。</w:t>
            </w:r>
          </w:p>
          <w:p>
            <w:pPr>
              <w:pStyle w:val="16"/>
              <w:ind w:firstLine="630" w:firstLineChars="300"/>
              <w:rPr>
                <w:highlight w:val="none"/>
              </w:rPr>
            </w:pPr>
            <w:r>
              <w:rPr>
                <w:rFonts w:hint="eastAsia" w:asciiTheme="minorEastAsia" w:hAnsiTheme="minorEastAsia" w:eastAsiaTheme="minorEastAsia" w:cstheme="minorEastAsia"/>
                <w:szCs w:val="21"/>
                <w:highlight w:val="none"/>
              </w:rPr>
              <w:t>若出现参选人参选报价相同的，由评标委员会按照 业绩合同总金额由高到低的 原则排序。</w:t>
            </w:r>
          </w:p>
        </w:tc>
      </w:tr>
    </w:tbl>
    <w:p>
      <w:pPr>
        <w:ind w:firstLine="420" w:firstLineChars="200"/>
        <w:rPr>
          <w:rFonts w:ascii="宋体" w:hAnsi="宋体"/>
          <w:color w:val="auto"/>
          <w:highlight w:val="none"/>
        </w:rPr>
        <w:sectPr>
          <w:pgSz w:w="11906" w:h="16838"/>
          <w:pgMar w:top="1134" w:right="1134" w:bottom="1134" w:left="1134" w:header="851" w:footer="992" w:gutter="0"/>
          <w:cols w:space="425" w:num="1"/>
          <w:docGrid w:type="lines" w:linePitch="312" w:charSpace="0"/>
        </w:sectPr>
      </w:pPr>
    </w:p>
    <w:p>
      <w:pPr>
        <w:pStyle w:val="3"/>
        <w:numPr>
          <w:ilvl w:val="0"/>
          <w:numId w:val="2"/>
        </w:numPr>
        <w:spacing w:before="240" w:after="240" w:line="240" w:lineRule="auto"/>
        <w:jc w:val="center"/>
        <w:rPr>
          <w:rFonts w:ascii="宋体" w:hAnsi="宋体"/>
          <w:color w:val="auto"/>
          <w:sz w:val="32"/>
          <w:szCs w:val="32"/>
          <w:highlight w:val="none"/>
        </w:rPr>
      </w:pPr>
      <w:bookmarkStart w:id="19" w:name="_Toc16196573"/>
      <w:r>
        <w:rPr>
          <w:rFonts w:hint="eastAsia" w:ascii="宋体" w:hAnsi="宋体"/>
          <w:color w:val="auto"/>
          <w:sz w:val="32"/>
          <w:szCs w:val="32"/>
          <w:highlight w:val="none"/>
        </w:rPr>
        <w:t>合同格式</w:t>
      </w:r>
    </w:p>
    <w:bookmarkEnd w:id="19"/>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hint="eastAsia" w:ascii="宋体" w:hAnsi="宋体" w:eastAsia="Droid Sans Fallback" w:cs="宋体"/>
          <w:b/>
          <w:bCs/>
          <w:color w:val="auto"/>
          <w:kern w:val="0"/>
          <w:sz w:val="52"/>
          <w:szCs w:val="52"/>
          <w:highlight w:val="none"/>
          <w:lang w:val="zh-CN" w:bidi="zh-CN"/>
        </w:rPr>
      </w:pPr>
    </w:p>
    <w:p>
      <w:pPr>
        <w:autoSpaceDE w:val="0"/>
        <w:autoSpaceDN w:val="0"/>
        <w:spacing w:line="360" w:lineRule="auto"/>
        <w:jc w:val="center"/>
        <w:rPr>
          <w:rFonts w:ascii="宋体" w:hAnsi="宋体" w:eastAsia="Droid Sans Fallback" w:cs="宋体"/>
          <w:bCs/>
          <w:color w:val="auto"/>
          <w:kern w:val="0"/>
          <w:sz w:val="48"/>
          <w:szCs w:val="48"/>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left"/>
        <w:rPr>
          <w:rFonts w:ascii="宋体" w:hAnsi="宋体" w:eastAsia="Droid Sans Fallback" w:cs="宋体"/>
          <w:b/>
          <w:bCs/>
          <w:color w:val="auto"/>
          <w:kern w:val="0"/>
          <w:sz w:val="24"/>
          <w:highlight w:val="none"/>
          <w:lang w:val="zh-CN" w:bidi="zh-CN"/>
        </w:rPr>
      </w:pPr>
    </w:p>
    <w:p>
      <w:pPr>
        <w:autoSpaceDE w:val="0"/>
        <w:autoSpaceDN w:val="0"/>
        <w:spacing w:line="360" w:lineRule="auto"/>
        <w:jc w:val="center"/>
        <w:rPr>
          <w:rFonts w:ascii="宋体" w:hAnsi="宋体" w:eastAsia="Droid Sans Fallback" w:cs="宋体"/>
          <w:b/>
          <w:color w:val="auto"/>
          <w:kern w:val="0"/>
          <w:sz w:val="22"/>
          <w:highlight w:val="none"/>
          <w:lang w:val="zh-CN" w:bidi="zh-CN"/>
        </w:rPr>
      </w:pPr>
    </w:p>
    <w:p>
      <w:pPr>
        <w:autoSpaceDE w:val="0"/>
        <w:autoSpaceDN w:val="0"/>
        <w:adjustRightInd w:val="0"/>
        <w:snapToGrid w:val="0"/>
        <w:spacing w:line="360" w:lineRule="auto"/>
        <w:jc w:val="left"/>
        <w:rPr>
          <w:rFonts w:ascii="宋体" w:hAnsi="宋体" w:eastAsia="Droid Sans Fallback" w:cs="Droid Sans Fallback"/>
          <w:snapToGrid w:val="0"/>
          <w:color w:val="auto"/>
          <w:kern w:val="0"/>
          <w:sz w:val="22"/>
          <w:szCs w:val="21"/>
          <w:highlight w:val="none"/>
          <w:lang w:val="zh-CN" w:bidi="zh-CN"/>
        </w:rPr>
      </w:pPr>
      <w:r>
        <w:rPr>
          <w:rFonts w:hint="eastAsia" w:ascii="宋体" w:hAnsi="宋体" w:eastAsia="Droid Sans Fallback" w:cs="宋体"/>
          <w:b/>
          <w:bCs/>
          <w:color w:val="auto"/>
          <w:kern w:val="0"/>
          <w:sz w:val="24"/>
          <w:highlight w:val="none"/>
          <w:lang w:val="zh-CN" w:bidi="zh-CN"/>
        </w:rPr>
        <w:br w:type="page"/>
      </w:r>
    </w:p>
    <w:p>
      <w:pPr>
        <w:tabs>
          <w:tab w:val="left" w:pos="2430"/>
          <w:tab w:val="left" w:pos="3240"/>
        </w:tabs>
        <w:topLinePunct/>
        <w:autoSpaceDE w:val="0"/>
        <w:adjustRightInd w:val="0"/>
        <w:ind w:left="120" w:right="-20"/>
        <w:jc w:val="left"/>
        <w:rPr>
          <w:rFonts w:hint="eastAsia" w:ascii="宋体" w:hAnsi="宋体"/>
          <w:color w:val="auto"/>
          <w:kern w:val="0"/>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设备</w:t>
      </w:r>
      <w:r>
        <w:rPr>
          <w:rFonts w:hint="eastAsia" w:ascii="宋体" w:hAnsi="宋体" w:eastAsia="宋体" w:cs="宋体"/>
          <w:b/>
          <w:sz w:val="28"/>
          <w:szCs w:val="28"/>
          <w:lang w:val="zh-TW" w:eastAsia="zh-CN"/>
        </w:rPr>
        <w:t>采购及</w:t>
      </w:r>
      <w:r>
        <w:rPr>
          <w:rFonts w:hint="eastAsia" w:ascii="宋体" w:hAnsi="宋体" w:eastAsia="宋体" w:cs="宋体"/>
          <w:b/>
          <w:sz w:val="28"/>
          <w:szCs w:val="28"/>
          <w:lang w:val="en-US" w:eastAsia="zh-CN"/>
        </w:rPr>
        <w:t>安装</w:t>
      </w:r>
      <w:r>
        <w:rPr>
          <w:rFonts w:hint="eastAsia" w:ascii="宋体" w:hAnsi="宋体" w:eastAsia="宋体" w:cs="宋体"/>
          <w:b/>
          <w:sz w:val="28"/>
          <w:szCs w:val="28"/>
          <w:lang w:val="zh-TW" w:eastAsia="zh-CN"/>
        </w:rPr>
        <w:t>服务</w:t>
      </w:r>
      <w:r>
        <w:rPr>
          <w:rFonts w:hint="eastAsia" w:ascii="宋体" w:hAnsi="宋体" w:eastAsia="宋体" w:cs="宋体"/>
          <w:b/>
          <w:sz w:val="28"/>
          <w:szCs w:val="28"/>
          <w:lang w:eastAsia="zh-CN"/>
        </w:rPr>
        <w:t>合同</w:t>
      </w:r>
    </w:p>
    <w:p>
      <w:pPr>
        <w:bidi w:val="0"/>
        <w:rPr>
          <w:rFonts w:hint="eastAsia"/>
          <w:lang w:eastAsia="zh-CN"/>
        </w:rPr>
      </w:pPr>
      <w:r>
        <w:rPr>
          <w:rFonts w:hint="eastAsia"/>
          <w:lang w:eastAsia="zh-CN"/>
        </w:rPr>
        <w:t xml:space="preserve">                                               </w:t>
      </w:r>
    </w:p>
    <w:p>
      <w:pPr>
        <w:keepNext w:val="0"/>
        <w:keepLines w:val="0"/>
        <w:pageBreakBefore w:val="0"/>
        <w:kinsoku/>
        <w:wordWrap/>
        <w:overflowPunct/>
        <w:topLinePunct w:val="0"/>
        <w:autoSpaceDE/>
        <w:autoSpaceDN/>
        <w:bidi w:val="0"/>
        <w:adjustRightInd/>
        <w:snapToGrid/>
        <w:spacing w:line="595" w:lineRule="exact"/>
        <w:textAlignment w:val="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甲方：（以下简称甲方）</w:t>
      </w:r>
    </w:p>
    <w:p>
      <w:pPr>
        <w:pStyle w:val="13"/>
        <w:keepNext w:val="0"/>
        <w:keepLines w:val="0"/>
        <w:pageBreakBefore w:val="0"/>
        <w:kinsoku/>
        <w:wordWrap/>
        <w:overflowPunct/>
        <w:topLinePunct w:val="0"/>
        <w:autoSpaceDE/>
        <w:autoSpaceDN/>
        <w:bidi w:val="0"/>
        <w:adjustRightInd/>
        <w:snapToGrid/>
        <w:spacing w:line="595" w:lineRule="exact"/>
        <w:textAlignment w:val="auto"/>
        <w:rPr>
          <w:rFonts w:hint="eastAsia"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乙方：（以下简称乙方）</w:t>
      </w:r>
    </w:p>
    <w:p>
      <w:pPr>
        <w:keepNext w:val="0"/>
        <w:keepLines w:val="0"/>
        <w:pageBreakBefore w:val="0"/>
        <w:kinsoku/>
        <w:wordWrap/>
        <w:overflowPunct/>
        <w:topLinePunct w:val="0"/>
        <w:autoSpaceDE/>
        <w:autoSpaceDN/>
        <w:bidi w:val="0"/>
        <w:adjustRightInd/>
        <w:snapToGrid/>
        <w:spacing w:line="595" w:lineRule="exact"/>
        <w:textAlignment w:val="auto"/>
        <w:rPr>
          <w:rFonts w:hint="eastAsia"/>
          <w:lang w:val="en-US" w:eastAsia="zh-CN"/>
        </w:rPr>
      </w:pPr>
      <w:r>
        <w:rPr>
          <w:rFonts w:hint="eastAsia"/>
          <w:lang w:val="en-US" w:eastAsia="zh-CN"/>
        </w:rPr>
        <w:t xml:space="preserve">    </w:t>
      </w:r>
      <w:r>
        <w:rPr>
          <w:rFonts w:hint="eastAsia" w:ascii="宋体" w:hAnsi="宋体" w:cs="宋体"/>
          <w:snapToGrid w:val="0"/>
          <w:color w:val="auto"/>
          <w:kern w:val="0"/>
          <w:sz w:val="24"/>
          <w:szCs w:val="24"/>
          <w:u w:val="single"/>
          <w:lang w:val="en-US" w:eastAsia="zh-CN"/>
        </w:rPr>
        <w:t>重庆市上桥粮食中转库有限责任公司</w:t>
      </w:r>
      <w:r>
        <w:rPr>
          <w:rFonts w:hint="eastAsia"/>
          <w:lang w:val="zh-TW" w:eastAsia="zh-CN"/>
        </w:rPr>
        <w:t>（甲方）为高新区储备库设备采购</w:t>
      </w:r>
      <w:r>
        <w:rPr>
          <w:rFonts w:hint="eastAsia"/>
          <w:u w:val="single"/>
          <w:lang w:val="zh-TW" w:eastAsia="zh-CN"/>
        </w:rPr>
        <w:t>项目</w:t>
      </w:r>
      <w:r>
        <w:rPr>
          <w:rFonts w:hint="eastAsia"/>
          <w:lang w:val="zh-TW" w:eastAsia="zh-CN"/>
        </w:rPr>
        <w:t>，已接受</w:t>
      </w:r>
      <w:r>
        <w:rPr>
          <w:rFonts w:hint="eastAsia"/>
          <w:u w:val="single"/>
          <w:lang w:val="en-US" w:eastAsia="zh-CN"/>
        </w:rPr>
        <w:t xml:space="preserve">  </w:t>
      </w:r>
      <w:r>
        <w:rPr>
          <w:rFonts w:hint="eastAsia" w:cs="宋体"/>
          <w:snapToGrid w:val="0"/>
          <w:color w:val="auto"/>
          <w:kern w:val="0"/>
          <w:sz w:val="24"/>
          <w:szCs w:val="24"/>
          <w:u w:val="single"/>
          <w:lang w:val="en-US" w:eastAsia="zh-CN"/>
        </w:rPr>
        <w:t xml:space="preserve"> </w:t>
      </w:r>
      <w:r>
        <w:rPr>
          <w:rFonts w:hint="eastAsia"/>
          <w:lang w:val="zh-TW" w:eastAsia="zh-CN"/>
        </w:rPr>
        <w:t>（乙方）的</w:t>
      </w:r>
      <w:r>
        <w:rPr>
          <w:rFonts w:hint="eastAsia"/>
          <w:lang w:val="en-US" w:eastAsia="zh-CN"/>
        </w:rPr>
        <w:t>报价</w:t>
      </w:r>
      <w:r>
        <w:rPr>
          <w:rFonts w:hint="eastAsia"/>
          <w:lang w:val="zh-TW" w:eastAsia="zh-CN"/>
        </w:rPr>
        <w:t>，并确定其为中标人。</w:t>
      </w:r>
      <w:r>
        <w:rPr>
          <w:rFonts w:hint="eastAsia"/>
          <w:lang w:val="en-US" w:eastAsia="zh-CN"/>
        </w:rPr>
        <w:t>根据</w:t>
      </w:r>
      <w:r>
        <w:rPr>
          <w:rFonts w:hint="eastAsia"/>
          <w:lang w:val="zh-TW" w:eastAsia="zh-CN"/>
        </w:rPr>
        <w:t>《中华人民共和国</w:t>
      </w:r>
      <w:r>
        <w:rPr>
          <w:rFonts w:hint="eastAsia"/>
          <w:lang w:val="en-US" w:eastAsia="zh-CN"/>
        </w:rPr>
        <w:t>民法典</w:t>
      </w:r>
      <w:r>
        <w:rPr>
          <w:rFonts w:hint="eastAsia"/>
          <w:lang w:val="zh-TW" w:eastAsia="zh-CN"/>
        </w:rPr>
        <w:t>》及其他有关法律、行政法规，遵循平等、自愿、公平和诚实信用的原则，甲乙双方共同达成如下协议。</w:t>
      </w:r>
    </w:p>
    <w:p>
      <w:pPr>
        <w:pStyle w:val="13"/>
        <w:keepNext w:val="0"/>
        <w:keepLines w:val="0"/>
        <w:pageBreakBefore w:val="0"/>
        <w:numPr>
          <w:ilvl w:val="0"/>
          <w:numId w:val="3"/>
        </w:numPr>
        <w:kinsoku/>
        <w:wordWrap/>
        <w:overflowPunct/>
        <w:topLinePunct w:val="0"/>
        <w:autoSpaceDE/>
        <w:autoSpaceDN/>
        <w:bidi w:val="0"/>
        <w:adjustRightInd/>
        <w:snapToGrid/>
        <w:spacing w:line="595" w:lineRule="exact"/>
        <w:textAlignment w:val="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zh-TW" w:eastAsia="zh-TW"/>
        </w:rPr>
        <w:t>项目名称：</w:t>
      </w:r>
      <w:r>
        <w:rPr>
          <w:rFonts w:hint="eastAsia" w:ascii="宋体" w:hAnsi="宋体" w:eastAsia="宋体" w:cs="宋体"/>
          <w:b/>
          <w:bCs/>
          <w:snapToGrid w:val="0"/>
          <w:color w:val="auto"/>
          <w:kern w:val="0"/>
          <w:sz w:val="24"/>
          <w:szCs w:val="24"/>
          <w:lang w:val="en-US" w:eastAsia="zh-CN"/>
        </w:rPr>
        <w:t>高新区储备库</w:t>
      </w:r>
      <w:r>
        <w:rPr>
          <w:rFonts w:hint="eastAsia" w:cs="宋体"/>
          <w:b/>
          <w:bCs/>
          <w:snapToGrid w:val="0"/>
          <w:color w:val="auto"/>
          <w:kern w:val="0"/>
          <w:sz w:val="24"/>
          <w:szCs w:val="24"/>
          <w:lang w:val="en-US" w:eastAsia="zh-CN"/>
        </w:rPr>
        <w:t>设备</w:t>
      </w:r>
      <w:r>
        <w:rPr>
          <w:rFonts w:hint="eastAsia" w:ascii="宋体" w:hAnsi="宋体" w:eastAsia="宋体" w:cs="宋体"/>
          <w:b/>
          <w:bCs/>
          <w:snapToGrid w:val="0"/>
          <w:color w:val="auto"/>
          <w:kern w:val="0"/>
          <w:sz w:val="24"/>
          <w:szCs w:val="24"/>
          <w:lang w:val="en-US" w:eastAsia="zh-CN"/>
        </w:rPr>
        <w:t>采购设备</w:t>
      </w:r>
      <w:r>
        <w:rPr>
          <w:rFonts w:hint="eastAsia" w:cs="宋体"/>
          <w:b/>
          <w:bCs/>
          <w:snapToGrid w:val="0"/>
          <w:color w:val="auto"/>
          <w:kern w:val="0"/>
          <w:sz w:val="24"/>
          <w:szCs w:val="24"/>
          <w:lang w:val="en-US" w:eastAsia="zh-CN"/>
        </w:rPr>
        <w:t>项目</w:t>
      </w:r>
    </w:p>
    <w:p>
      <w:pPr>
        <w:pStyle w:val="13"/>
        <w:keepNext w:val="0"/>
        <w:keepLines w:val="0"/>
        <w:pageBreakBefore w:val="0"/>
        <w:numPr>
          <w:ilvl w:val="0"/>
          <w:numId w:val="3"/>
        </w:numPr>
        <w:kinsoku/>
        <w:wordWrap/>
        <w:overflowPunct/>
        <w:topLinePunct w:val="0"/>
        <w:autoSpaceDE/>
        <w:autoSpaceDN/>
        <w:bidi w:val="0"/>
        <w:adjustRightInd/>
        <w:snapToGrid/>
        <w:spacing w:line="595" w:lineRule="exact"/>
        <w:textAlignment w:val="auto"/>
        <w:rPr>
          <w:rFonts w:hint="eastAsia" w:ascii="宋体" w:hAnsi="宋体" w:eastAsia="宋体" w:cs="宋体"/>
          <w:b/>
          <w:bCs/>
          <w:snapToGrid w:val="0"/>
          <w:color w:val="auto"/>
          <w:kern w:val="0"/>
          <w:sz w:val="24"/>
          <w:szCs w:val="24"/>
          <w:lang w:val="en-US" w:eastAsia="zh-CN"/>
        </w:rPr>
      </w:pPr>
      <w:r>
        <w:rPr>
          <w:rFonts w:hint="eastAsia" w:ascii="宋体" w:hAnsi="宋体" w:eastAsia="宋体" w:cs="宋体"/>
          <w:b/>
          <w:bCs/>
          <w:snapToGrid w:val="0"/>
          <w:color w:val="auto"/>
          <w:kern w:val="0"/>
          <w:sz w:val="24"/>
          <w:szCs w:val="24"/>
          <w:lang w:val="zh-TW" w:eastAsia="zh-TW"/>
        </w:rPr>
        <w:t>项目建设地点：</w:t>
      </w:r>
      <w:r>
        <w:rPr>
          <w:rFonts w:hint="eastAsia" w:ascii="宋体" w:hAnsi="宋体" w:eastAsia="宋体" w:cs="宋体"/>
          <w:b/>
          <w:bCs/>
          <w:snapToGrid w:val="0"/>
          <w:color w:val="auto"/>
          <w:kern w:val="0"/>
          <w:sz w:val="24"/>
          <w:szCs w:val="24"/>
          <w:lang w:val="en-US" w:eastAsia="zh-CN"/>
        </w:rPr>
        <w:t xml:space="preserve">重庆市高新区白市驿镇高田坎村66号 </w:t>
      </w:r>
    </w:p>
    <w:p>
      <w:pPr>
        <w:keepNext w:val="0"/>
        <w:keepLines w:val="0"/>
        <w:pageBreakBefore w:val="0"/>
        <w:numPr>
          <w:ilvl w:val="0"/>
          <w:numId w:val="0"/>
        </w:numPr>
        <w:kinsoku/>
        <w:wordWrap/>
        <w:overflowPunct/>
        <w:topLinePunct w:val="0"/>
        <w:autoSpaceDE/>
        <w:autoSpaceDN/>
        <w:bidi w:val="0"/>
        <w:adjustRightInd/>
        <w:snapToGrid/>
        <w:spacing w:line="595" w:lineRule="exact"/>
        <w:textAlignment w:val="auto"/>
        <w:rPr>
          <w:rFonts w:hint="eastAsia" w:ascii="宋体" w:hAnsi="宋体" w:eastAsia="宋体" w:cs="宋体"/>
          <w:bCs/>
          <w:snapToGrid w:val="0"/>
          <w:color w:val="auto"/>
          <w:kern w:val="0"/>
          <w:sz w:val="24"/>
          <w:szCs w:val="24"/>
          <w:u w:val="none" w:color="000000"/>
          <w:lang w:val="zh-TW" w:eastAsia="zh-CN" w:bidi="ar-SA"/>
        </w:rPr>
      </w:pPr>
      <w:r>
        <w:rPr>
          <w:rFonts w:hint="eastAsia" w:ascii="宋体" w:hAnsi="宋体" w:eastAsia="宋体" w:cs="宋体"/>
          <w:bCs/>
          <w:snapToGrid w:val="0"/>
          <w:color w:val="auto"/>
          <w:kern w:val="0"/>
          <w:sz w:val="24"/>
          <w:szCs w:val="24"/>
          <w:u w:val="none" w:color="000000"/>
          <w:lang w:val="zh-TW" w:eastAsia="zh-CN" w:bidi="ar-SA"/>
        </w:rPr>
        <w:t>三</w:t>
      </w:r>
      <w:r>
        <w:rPr>
          <w:rFonts w:hint="eastAsia" w:ascii="宋体" w:hAnsi="宋体" w:eastAsia="宋体" w:cs="宋体"/>
          <w:b/>
          <w:bCs/>
          <w:snapToGrid w:val="0"/>
          <w:color w:val="auto"/>
          <w:kern w:val="0"/>
          <w:sz w:val="24"/>
          <w:szCs w:val="24"/>
          <w:u w:val="none" w:color="000000"/>
          <w:lang w:val="zh-TW" w:eastAsia="zh-CN" w:bidi="ar-SA"/>
        </w:rPr>
        <w:t>、设备采购的技术参数及数量</w:t>
      </w:r>
    </w:p>
    <w:tbl>
      <w:tblPr>
        <w:tblStyle w:val="25"/>
        <w:tblpPr w:leftFromText="180" w:rightFromText="180" w:vertAnchor="text" w:horzAnchor="page" w:tblpX="1686" w:tblpY="234"/>
        <w:tblOverlap w:val="never"/>
        <w:tblW w:w="8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6"/>
        <w:gridCol w:w="5879"/>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35"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高新区储备库设备采购的技术参数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58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拟采购数量（台）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卸粮机</w:t>
            </w:r>
          </w:p>
        </w:tc>
        <w:tc>
          <w:tcPr>
            <w:tcW w:w="5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1、带宽：550mm；2、输送动力不低于4KW；3、粮食处理量≥80吨/h；4、卸粮斗最高面离地高度为750mm-900mm</w:t>
            </w:r>
            <w:r>
              <w:rPr>
                <w:rFonts w:hint="eastAsia" w:ascii="宋体" w:hAnsi="宋体" w:cs="宋体"/>
                <w:i w:val="0"/>
                <w:iCs w:val="0"/>
                <w:color w:val="000000"/>
                <w:kern w:val="0"/>
                <w:sz w:val="22"/>
                <w:szCs w:val="22"/>
                <w:u w:val="none"/>
                <w:lang w:val="en-US" w:eastAsia="zh-CN" w:bidi="ar"/>
              </w:rPr>
              <w:t>;5、设备整体长度不低于8米。</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扒谷机</w:t>
            </w:r>
          </w:p>
        </w:tc>
        <w:tc>
          <w:tcPr>
            <w:tcW w:w="5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1、链条式扒谷；2、输送动力不低于4KW；3、粮食处理量35-50吨/h；</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3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环保清理筛</w:t>
            </w:r>
          </w:p>
        </w:tc>
        <w:tc>
          <w:tcPr>
            <w:tcW w:w="5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1、大杂除净率：≥80%，小杂除净率：≥70%，轻杂除净率：≥80%/。2、清理后粮食含杂率＜1%。3、清理小麦：≥80吨/h,清理稻谷：≥35吨/h，清理玉米：≥80吨/h/4、除尘装置和清理筛为一体式</w:t>
            </w:r>
            <w:r>
              <w:rPr>
                <w:rFonts w:hint="eastAsia" w:ascii="宋体" w:hAnsi="宋体" w:cs="宋体"/>
                <w:i w:val="0"/>
                <w:iCs w:val="0"/>
                <w:color w:val="000000"/>
                <w:kern w:val="0"/>
                <w:sz w:val="22"/>
                <w:szCs w:val="22"/>
                <w:u w:val="none"/>
                <w:lang w:val="en-US" w:eastAsia="zh-CN" w:bidi="ar"/>
              </w:rPr>
              <w:t>。5、筛网配置齐全（小麦，稻谷，玉米各配1个）。</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pPr>
        <w:keepNext w:val="0"/>
        <w:keepLines w:val="0"/>
        <w:pageBreakBefore w:val="0"/>
        <w:kinsoku/>
        <w:wordWrap/>
        <w:overflowPunct/>
        <w:topLinePunct w:val="0"/>
        <w:autoSpaceDE/>
        <w:autoSpaceDN/>
        <w:bidi w:val="0"/>
        <w:adjustRightInd/>
        <w:snapToGrid/>
        <w:spacing w:line="595" w:lineRule="exact"/>
        <w:textAlignment w:val="auto"/>
        <w:rPr>
          <w:rFonts w:hint="eastAsia" w:ascii="宋体" w:hAnsi="宋体" w:eastAsia="宋体" w:cs="宋体"/>
          <w:b/>
          <w:bCs w:val="0"/>
          <w:snapToGrid w:val="0"/>
          <w:color w:val="auto"/>
          <w:kern w:val="0"/>
          <w:sz w:val="24"/>
          <w:szCs w:val="24"/>
          <w:u w:val="none" w:color="000000"/>
          <w:lang w:val="zh-TW" w:eastAsia="zh-CN" w:bidi="ar-SA"/>
        </w:rPr>
      </w:pPr>
      <w:r>
        <w:rPr>
          <w:rFonts w:hint="eastAsia" w:ascii="宋体" w:hAnsi="宋体" w:eastAsia="宋体" w:cs="宋体"/>
          <w:bCs/>
          <w:snapToGrid w:val="0"/>
          <w:color w:val="auto"/>
          <w:kern w:val="0"/>
          <w:sz w:val="24"/>
          <w:szCs w:val="24"/>
          <w:u w:val="none" w:color="000000"/>
          <w:lang w:val="zh-TW" w:eastAsia="zh-CN" w:bidi="ar-SA"/>
        </w:rPr>
        <w:t xml:space="preserve">  </w:t>
      </w:r>
      <w:r>
        <w:rPr>
          <w:rFonts w:hint="eastAsia" w:ascii="宋体" w:hAnsi="宋体" w:eastAsia="宋体" w:cs="宋体"/>
          <w:bCs/>
          <w:snapToGrid w:val="0"/>
          <w:color w:val="auto"/>
          <w:kern w:val="0"/>
          <w:sz w:val="24"/>
          <w:szCs w:val="24"/>
          <w:u w:val="none" w:color="000000"/>
          <w:lang w:val="en-US" w:eastAsia="zh-CN" w:bidi="ar-SA"/>
        </w:rPr>
        <w:t xml:space="preserve">  </w:t>
      </w:r>
      <w:r>
        <w:rPr>
          <w:rFonts w:hint="eastAsia" w:ascii="宋体" w:hAnsi="宋体" w:eastAsia="宋体" w:cs="宋体"/>
          <w:bCs/>
          <w:snapToGrid w:val="0"/>
          <w:color w:val="auto"/>
          <w:kern w:val="0"/>
          <w:sz w:val="24"/>
          <w:szCs w:val="24"/>
          <w:u w:val="none" w:color="000000"/>
          <w:lang w:val="zh-TW" w:eastAsia="zh-CN" w:bidi="ar-SA"/>
        </w:rPr>
        <w:t>四</w:t>
      </w:r>
      <w:r>
        <w:rPr>
          <w:rFonts w:hint="eastAsia" w:ascii="宋体" w:hAnsi="宋体" w:cs="宋体"/>
          <w:b/>
          <w:bCs w:val="0"/>
          <w:snapToGrid w:val="0"/>
          <w:color w:val="auto"/>
          <w:kern w:val="0"/>
          <w:sz w:val="24"/>
          <w:szCs w:val="24"/>
          <w:u w:val="none" w:color="000000"/>
          <w:lang w:val="en-US" w:eastAsia="zh-CN" w:bidi="ar-SA"/>
        </w:rPr>
        <w:t>、</w:t>
      </w:r>
      <w:r>
        <w:rPr>
          <w:rFonts w:hint="eastAsia" w:ascii="宋体" w:hAnsi="宋体" w:eastAsia="宋体" w:cs="宋体"/>
          <w:b/>
          <w:bCs w:val="0"/>
          <w:snapToGrid w:val="0"/>
          <w:color w:val="auto"/>
          <w:kern w:val="0"/>
          <w:sz w:val="24"/>
          <w:szCs w:val="24"/>
          <w:u w:val="none" w:color="000000"/>
          <w:lang w:val="zh-TW" w:eastAsia="zh-CN" w:bidi="ar-SA"/>
        </w:rPr>
        <w:t>合同金额</w:t>
      </w:r>
    </w:p>
    <w:p>
      <w:pPr>
        <w:keepNext w:val="0"/>
        <w:keepLines w:val="0"/>
        <w:pageBreakBefore w:val="0"/>
        <w:kinsoku/>
        <w:wordWrap/>
        <w:overflowPunct/>
        <w:topLinePunct w:val="0"/>
        <w:autoSpaceDE/>
        <w:autoSpaceDN/>
        <w:bidi w:val="0"/>
        <w:adjustRightInd/>
        <w:snapToGrid/>
        <w:spacing w:line="595" w:lineRule="exact"/>
        <w:textAlignment w:val="auto"/>
        <w:rPr>
          <w:rFonts w:hint="default" w:ascii="宋体" w:hAnsi="宋体" w:eastAsia="宋体" w:cs="宋体"/>
          <w:b/>
          <w:bCs w:val="0"/>
          <w:snapToGrid w:val="0"/>
          <w:color w:val="auto"/>
          <w:kern w:val="0"/>
          <w:sz w:val="24"/>
          <w:szCs w:val="24"/>
          <w:u w:val="none" w:color="000000"/>
          <w:lang w:val="en-US" w:eastAsia="zh-CN" w:bidi="ar-SA"/>
        </w:rPr>
      </w:pPr>
      <w:r>
        <w:rPr>
          <w:rFonts w:hint="eastAsia" w:ascii="宋体" w:hAnsi="宋体" w:eastAsia="宋体" w:cs="宋体"/>
          <w:b/>
          <w:bCs w:val="0"/>
          <w:snapToGrid w:val="0"/>
          <w:color w:val="auto"/>
          <w:kern w:val="0"/>
          <w:sz w:val="24"/>
          <w:szCs w:val="24"/>
          <w:u w:val="none" w:color="000000"/>
          <w:lang w:val="en-US" w:eastAsia="zh-CN" w:bidi="ar-SA"/>
        </w:rPr>
        <w:t xml:space="preserve">    </w:t>
      </w:r>
      <w:r>
        <w:rPr>
          <w:rFonts w:hint="eastAsia" w:ascii="宋体" w:hAnsi="宋体" w:eastAsia="宋体" w:cs="宋体"/>
          <w:b w:val="0"/>
          <w:bCs/>
          <w:snapToGrid w:val="0"/>
          <w:color w:val="auto"/>
          <w:kern w:val="0"/>
          <w:sz w:val="24"/>
          <w:szCs w:val="24"/>
          <w:u w:val="none" w:color="000000"/>
          <w:lang w:val="en-US" w:eastAsia="zh-CN" w:bidi="ar-SA"/>
        </w:rPr>
        <w:t>1.本合同总价为</w:t>
      </w:r>
      <w:r>
        <w:rPr>
          <w:rFonts w:hint="eastAsia" w:ascii="宋体" w:hAnsi="宋体" w:cs="宋体"/>
          <w:b w:val="0"/>
          <w:bCs/>
          <w:snapToGrid w:val="0"/>
          <w:color w:val="auto"/>
          <w:kern w:val="0"/>
          <w:sz w:val="24"/>
          <w:szCs w:val="24"/>
          <w:u w:val="none" w:color="000000"/>
          <w:lang w:val="en-US" w:eastAsia="zh-CN" w:bidi="ar-SA"/>
        </w:rPr>
        <w:t>含税</w:t>
      </w:r>
      <w:r>
        <w:rPr>
          <w:rFonts w:hint="eastAsia" w:ascii="宋体" w:hAnsi="宋体" w:eastAsia="宋体" w:cs="宋体"/>
          <w:b w:val="0"/>
          <w:bCs/>
          <w:snapToGrid w:val="0"/>
          <w:color w:val="auto"/>
          <w:kern w:val="0"/>
          <w:sz w:val="24"/>
          <w:szCs w:val="24"/>
          <w:u w:val="none" w:color="000000"/>
          <w:lang w:val="en-US" w:eastAsia="zh-CN" w:bidi="ar-SA"/>
        </w:rPr>
        <w:t>包干价。</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u w:val="none" w:color="000000"/>
          <w:lang w:val="zh-TW" w:eastAsia="zh-CN" w:bidi="ar-SA"/>
        </w:rPr>
      </w:pPr>
      <w:r>
        <w:rPr>
          <w:rFonts w:hint="eastAsia" w:ascii="宋体" w:hAnsi="宋体" w:cs="宋体"/>
          <w:bCs/>
          <w:snapToGrid w:val="0"/>
          <w:color w:val="auto"/>
          <w:kern w:val="0"/>
          <w:sz w:val="24"/>
          <w:szCs w:val="24"/>
          <w:u w:val="none" w:color="000000"/>
          <w:lang w:val="en-US" w:eastAsia="zh-CN" w:bidi="ar-SA"/>
        </w:rPr>
        <w:t>2.本</w:t>
      </w:r>
      <w:r>
        <w:rPr>
          <w:rFonts w:hint="eastAsia" w:ascii="宋体" w:hAnsi="宋体" w:eastAsia="宋体" w:cs="宋体"/>
          <w:bCs/>
          <w:snapToGrid w:val="0"/>
          <w:color w:val="auto"/>
          <w:kern w:val="0"/>
          <w:sz w:val="24"/>
          <w:szCs w:val="24"/>
          <w:u w:val="none" w:color="000000"/>
          <w:lang w:val="zh-TW" w:eastAsia="zh-CN" w:bidi="ar-SA"/>
        </w:rPr>
        <w:t>合同</w:t>
      </w:r>
      <w:r>
        <w:rPr>
          <w:rFonts w:hint="eastAsia" w:ascii="宋体" w:hAnsi="宋体" w:eastAsia="宋体" w:cs="宋体"/>
          <w:bCs/>
          <w:snapToGrid w:val="0"/>
          <w:color w:val="auto"/>
          <w:kern w:val="0"/>
          <w:sz w:val="24"/>
          <w:szCs w:val="24"/>
          <w:u w:val="none" w:color="000000"/>
          <w:lang w:val="en-US" w:eastAsia="zh-CN" w:bidi="ar-SA"/>
        </w:rPr>
        <w:t>总</w:t>
      </w:r>
      <w:r>
        <w:rPr>
          <w:rFonts w:hint="eastAsia" w:ascii="宋体" w:hAnsi="宋体" w:eastAsia="宋体" w:cs="宋体"/>
          <w:bCs/>
          <w:snapToGrid w:val="0"/>
          <w:color w:val="auto"/>
          <w:kern w:val="0"/>
          <w:sz w:val="24"/>
          <w:szCs w:val="24"/>
          <w:u w:val="none" w:color="000000"/>
          <w:lang w:val="zh-TW" w:eastAsia="zh-CN" w:bidi="ar-SA"/>
        </w:rPr>
        <w:t>金额为人民币（￥</w:t>
      </w:r>
      <w:r>
        <w:rPr>
          <w:rFonts w:hint="eastAsia" w:ascii="宋体" w:hAnsi="宋体" w:cs="宋体"/>
          <w:bCs/>
          <w:snapToGrid w:val="0"/>
          <w:color w:val="auto"/>
          <w:kern w:val="0"/>
          <w:sz w:val="24"/>
          <w:szCs w:val="24"/>
          <w:u w:val="single" w:color="auto"/>
          <w:lang w:val="en-US" w:eastAsia="zh-CN" w:bidi="ar-SA"/>
        </w:rPr>
        <w:t xml:space="preserve">         </w:t>
      </w:r>
      <w:r>
        <w:rPr>
          <w:rFonts w:hint="eastAsia" w:ascii="宋体" w:hAnsi="宋体" w:eastAsia="宋体" w:cs="宋体"/>
          <w:bCs/>
          <w:snapToGrid w:val="0"/>
          <w:color w:val="auto"/>
          <w:kern w:val="0"/>
          <w:sz w:val="24"/>
          <w:szCs w:val="24"/>
          <w:u w:val="none" w:color="000000"/>
          <w:lang w:val="zh-TW" w:eastAsia="zh-CN" w:bidi="ar-SA"/>
        </w:rPr>
        <w:t>元）（大写）：</w:t>
      </w:r>
      <w:r>
        <w:rPr>
          <w:rFonts w:hint="eastAsia" w:ascii="宋体" w:hAnsi="宋体" w:cs="宋体"/>
          <w:bCs/>
          <w:snapToGrid w:val="0"/>
          <w:color w:val="auto"/>
          <w:kern w:val="0"/>
          <w:sz w:val="24"/>
          <w:szCs w:val="24"/>
          <w:u w:val="single" w:color="auto"/>
          <w:lang w:val="en-US" w:eastAsia="zh-CN" w:bidi="ar-SA"/>
        </w:rPr>
        <w:t xml:space="preserve">            </w:t>
      </w:r>
      <w:r>
        <w:rPr>
          <w:rFonts w:hint="eastAsia" w:ascii="宋体" w:hAnsi="宋体" w:eastAsia="宋体" w:cs="宋体"/>
          <w:bCs/>
          <w:snapToGrid w:val="0"/>
          <w:color w:val="auto"/>
          <w:kern w:val="0"/>
          <w:sz w:val="24"/>
          <w:szCs w:val="24"/>
          <w:u w:val="none" w:color="000000"/>
          <w:lang w:val="zh-TW" w:eastAsia="zh-CN" w:bidi="ar-SA"/>
        </w:rPr>
        <w:t>。</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u w:val="none" w:color="000000"/>
          <w:lang w:val="zh-TW" w:eastAsia="zh-CN" w:bidi="ar-SA"/>
        </w:rPr>
      </w:pPr>
      <w:r>
        <w:rPr>
          <w:rFonts w:hint="eastAsia" w:ascii="宋体" w:hAnsi="宋体" w:cs="宋体"/>
          <w:bCs/>
          <w:snapToGrid w:val="0"/>
          <w:color w:val="auto"/>
          <w:kern w:val="0"/>
          <w:sz w:val="24"/>
          <w:szCs w:val="24"/>
          <w:u w:val="none" w:color="000000"/>
          <w:lang w:val="en-US" w:eastAsia="zh-CN" w:bidi="ar-SA"/>
        </w:rPr>
        <w:t>3.本</w:t>
      </w:r>
      <w:r>
        <w:rPr>
          <w:rFonts w:hint="eastAsia" w:ascii="宋体" w:hAnsi="宋体" w:eastAsia="宋体" w:cs="宋体"/>
          <w:bCs/>
          <w:snapToGrid w:val="0"/>
          <w:color w:val="auto"/>
          <w:kern w:val="0"/>
          <w:sz w:val="24"/>
          <w:szCs w:val="24"/>
          <w:u w:val="none" w:color="000000"/>
          <w:lang w:val="zh-TW" w:eastAsia="zh-CN" w:bidi="ar-SA"/>
        </w:rPr>
        <w:t>合同总</w:t>
      </w:r>
      <w:r>
        <w:rPr>
          <w:rFonts w:hint="eastAsia" w:ascii="宋体" w:hAnsi="宋体" w:cs="宋体"/>
          <w:bCs/>
          <w:snapToGrid w:val="0"/>
          <w:color w:val="auto"/>
          <w:kern w:val="0"/>
          <w:sz w:val="24"/>
          <w:szCs w:val="24"/>
          <w:u w:val="none" w:color="000000"/>
          <w:lang w:val="en-US" w:eastAsia="zh-CN" w:bidi="ar-SA"/>
        </w:rPr>
        <w:t>金</w:t>
      </w:r>
      <w:r>
        <w:rPr>
          <w:rFonts w:hint="eastAsia" w:ascii="宋体" w:hAnsi="宋体" w:eastAsia="宋体" w:cs="宋体"/>
          <w:bCs/>
          <w:snapToGrid w:val="0"/>
          <w:color w:val="auto"/>
          <w:kern w:val="0"/>
          <w:sz w:val="24"/>
          <w:szCs w:val="24"/>
          <w:u w:val="none" w:color="000000"/>
          <w:lang w:val="zh-TW" w:eastAsia="zh-CN" w:bidi="ar-SA"/>
        </w:rPr>
        <w:t>额包括</w:t>
      </w:r>
      <w:r>
        <w:rPr>
          <w:rFonts w:hint="eastAsia" w:ascii="宋体" w:hAnsi="宋体" w:cs="宋体"/>
          <w:bCs/>
          <w:snapToGrid w:val="0"/>
          <w:color w:val="auto"/>
          <w:kern w:val="0"/>
          <w:sz w:val="24"/>
          <w:szCs w:val="24"/>
          <w:u w:val="none" w:color="000000"/>
          <w:lang w:val="en-US" w:eastAsia="zh-CN" w:bidi="ar-SA"/>
        </w:rPr>
        <w:t>但不限于：</w:t>
      </w:r>
      <w:r>
        <w:rPr>
          <w:rFonts w:hint="eastAsia" w:ascii="宋体" w:hAnsi="宋体" w:eastAsia="宋体" w:cs="宋体"/>
          <w:bCs/>
          <w:snapToGrid w:val="0"/>
          <w:color w:val="auto"/>
          <w:kern w:val="0"/>
          <w:sz w:val="24"/>
          <w:szCs w:val="24"/>
          <w:u w:val="none" w:color="000000"/>
          <w:lang w:val="zh-TW" w:eastAsia="zh-CN" w:bidi="ar-SA"/>
        </w:rPr>
        <w:t>设计、安装、随机零配件、标配工具、运输保险、调试、培训、质保期服务、各项税费及合同实施过程中不可预见费用等项目相关的一切费用。</w:t>
      </w:r>
    </w:p>
    <w:p>
      <w:pPr>
        <w:keepNext w:val="0"/>
        <w:keepLines w:val="0"/>
        <w:pageBreakBefore w:val="0"/>
        <w:kinsoku/>
        <w:wordWrap/>
        <w:overflowPunct/>
        <w:topLinePunct w:val="0"/>
        <w:autoSpaceDE/>
        <w:autoSpaceDN/>
        <w:bidi w:val="0"/>
        <w:adjustRightInd/>
        <w:snapToGrid/>
        <w:spacing w:line="595" w:lineRule="exact"/>
        <w:ind w:firstLine="482" w:firstLineChars="200"/>
        <w:textAlignment w:val="auto"/>
        <w:rPr>
          <w:rFonts w:hint="eastAsia" w:ascii="宋体" w:hAnsi="宋体" w:eastAsia="宋体" w:cs="宋体"/>
          <w:b/>
          <w:bCs w:val="0"/>
          <w:snapToGrid w:val="0"/>
          <w:color w:val="auto"/>
          <w:kern w:val="0"/>
          <w:sz w:val="24"/>
          <w:szCs w:val="24"/>
          <w:u w:val="none" w:color="000000"/>
          <w:lang w:val="en-US" w:eastAsia="zh-CN" w:bidi="ar-SA"/>
        </w:rPr>
      </w:pPr>
      <w:r>
        <w:rPr>
          <w:rFonts w:hint="eastAsia" w:ascii="宋体" w:hAnsi="宋体" w:eastAsia="宋体" w:cs="宋体"/>
          <w:b/>
          <w:bCs w:val="0"/>
          <w:snapToGrid w:val="0"/>
          <w:color w:val="auto"/>
          <w:kern w:val="0"/>
          <w:sz w:val="24"/>
          <w:szCs w:val="24"/>
          <w:u w:val="none" w:color="000000"/>
          <w:lang w:val="en-US" w:eastAsia="zh-CN" w:bidi="ar-SA"/>
        </w:rPr>
        <w:t>五、工期</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 w:val="0"/>
          <w:bCs/>
          <w:snapToGrid w:val="0"/>
          <w:color w:val="auto"/>
          <w:kern w:val="0"/>
          <w:sz w:val="24"/>
          <w:szCs w:val="24"/>
          <w:u w:val="none" w:color="000000"/>
          <w:lang w:val="en-US" w:eastAsia="zh-CN" w:bidi="ar-SA"/>
        </w:rPr>
      </w:pPr>
      <w:r>
        <w:rPr>
          <w:rFonts w:hint="eastAsia" w:ascii="宋体" w:hAnsi="宋体" w:eastAsia="宋体" w:cs="宋体"/>
          <w:b w:val="0"/>
          <w:bCs/>
          <w:snapToGrid w:val="0"/>
          <w:color w:val="auto"/>
          <w:kern w:val="0"/>
          <w:sz w:val="24"/>
          <w:szCs w:val="24"/>
          <w:u w:val="none" w:color="000000"/>
          <w:lang w:val="en-US" w:eastAsia="zh-CN" w:bidi="ar-SA"/>
        </w:rPr>
        <w:t>在合同签订后</w:t>
      </w:r>
      <w:r>
        <w:rPr>
          <w:rFonts w:hint="eastAsia" w:ascii="宋体" w:hAnsi="宋体" w:cs="宋体"/>
          <w:b w:val="0"/>
          <w:bCs/>
          <w:snapToGrid w:val="0"/>
          <w:color w:val="auto"/>
          <w:kern w:val="0"/>
          <w:sz w:val="24"/>
          <w:szCs w:val="24"/>
          <w:u w:val="single" w:color="auto"/>
          <w:lang w:val="en-US" w:eastAsia="zh-CN" w:bidi="ar-SA"/>
        </w:rPr>
        <w:t xml:space="preserve">         </w:t>
      </w:r>
      <w:r>
        <w:rPr>
          <w:rFonts w:hint="eastAsia" w:ascii="宋体" w:hAnsi="宋体" w:eastAsia="宋体" w:cs="宋体"/>
          <w:b w:val="0"/>
          <w:bCs/>
          <w:snapToGrid w:val="0"/>
          <w:color w:val="auto"/>
          <w:kern w:val="0"/>
          <w:sz w:val="24"/>
          <w:szCs w:val="24"/>
          <w:u w:val="none" w:color="000000"/>
          <w:lang w:val="en-US" w:eastAsia="zh-CN" w:bidi="ar-SA"/>
        </w:rPr>
        <w:t>个日历天内完成安装并达到验收合格。</w:t>
      </w:r>
    </w:p>
    <w:p>
      <w:pPr>
        <w:keepNext w:val="0"/>
        <w:keepLines w:val="0"/>
        <w:pageBreakBefore w:val="0"/>
        <w:kinsoku/>
        <w:wordWrap/>
        <w:overflowPunct/>
        <w:topLinePunct w:val="0"/>
        <w:autoSpaceDE/>
        <w:autoSpaceDN/>
        <w:bidi w:val="0"/>
        <w:adjustRightInd/>
        <w:snapToGrid/>
        <w:spacing w:line="595" w:lineRule="exact"/>
        <w:ind w:firstLine="482" w:firstLineChars="200"/>
        <w:textAlignment w:val="auto"/>
        <w:rPr>
          <w:rFonts w:hint="eastAsia" w:ascii="宋体" w:hAnsi="宋体" w:eastAsia="宋体" w:cs="宋体"/>
          <w:b/>
          <w:bCs w:val="0"/>
          <w:snapToGrid w:val="0"/>
          <w:color w:val="auto"/>
          <w:kern w:val="0"/>
          <w:sz w:val="24"/>
          <w:szCs w:val="24"/>
          <w:u w:val="none" w:color="000000"/>
          <w:lang w:val="zh-TW" w:eastAsia="zh-CN" w:bidi="ar-SA"/>
        </w:rPr>
      </w:pPr>
      <w:r>
        <w:rPr>
          <w:rFonts w:hint="eastAsia" w:ascii="宋体" w:hAnsi="宋体" w:eastAsia="宋体" w:cs="宋体"/>
          <w:b/>
          <w:bCs w:val="0"/>
          <w:snapToGrid w:val="0"/>
          <w:color w:val="auto"/>
          <w:kern w:val="0"/>
          <w:sz w:val="24"/>
          <w:szCs w:val="24"/>
          <w:u w:val="none" w:color="000000"/>
          <w:lang w:val="zh-TW" w:eastAsia="zh-CN" w:bidi="ar-SA"/>
        </w:rPr>
        <w:t>六、设备要求</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u w:val="none" w:color="000000"/>
          <w:lang w:val="zh-TW" w:eastAsia="zh-CN" w:bidi="ar-SA"/>
        </w:rPr>
      </w:pPr>
      <w:r>
        <w:rPr>
          <w:rFonts w:hint="eastAsia" w:ascii="宋体" w:hAnsi="宋体" w:eastAsia="宋体" w:cs="宋体"/>
          <w:bCs/>
          <w:snapToGrid w:val="0"/>
          <w:color w:val="auto"/>
          <w:kern w:val="0"/>
          <w:sz w:val="24"/>
          <w:szCs w:val="24"/>
          <w:u w:val="none" w:color="000000"/>
          <w:lang w:val="zh-TW" w:eastAsia="zh-CN" w:bidi="ar-SA"/>
        </w:rPr>
        <w:t>1.</w:t>
      </w:r>
      <w:r>
        <w:rPr>
          <w:rFonts w:hint="eastAsia" w:ascii="宋体" w:hAnsi="宋体" w:eastAsia="宋体" w:cs="宋体"/>
          <w:bCs/>
          <w:snapToGrid w:val="0"/>
          <w:color w:val="auto"/>
          <w:kern w:val="0"/>
          <w:sz w:val="24"/>
          <w:szCs w:val="24"/>
          <w:u w:val="none" w:color="000000"/>
          <w:lang w:val="en-US" w:eastAsia="zh-CN" w:bidi="ar-SA"/>
        </w:rPr>
        <w:t>设备</w:t>
      </w:r>
      <w:r>
        <w:rPr>
          <w:rFonts w:hint="eastAsia" w:ascii="宋体" w:hAnsi="宋体" w:eastAsia="宋体" w:cs="宋体"/>
          <w:bCs/>
          <w:snapToGrid w:val="0"/>
          <w:color w:val="auto"/>
          <w:kern w:val="0"/>
          <w:sz w:val="24"/>
          <w:szCs w:val="24"/>
          <w:u w:val="none" w:color="000000"/>
          <w:lang w:val="zh-TW" w:eastAsia="zh-CN" w:bidi="ar-SA"/>
        </w:rPr>
        <w:t>为原制造商制造的全新产品，整机无污染，无侵权行为、表面无划损、无任何缺陷隐患，在中国境内可依常规安全合法使用。</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u w:val="none" w:color="000000"/>
          <w:lang w:val="zh-TW" w:eastAsia="zh-CN" w:bidi="ar-SA"/>
        </w:rPr>
      </w:pPr>
      <w:r>
        <w:rPr>
          <w:rFonts w:hint="eastAsia" w:ascii="宋体" w:hAnsi="宋体" w:eastAsia="宋体" w:cs="宋体"/>
          <w:bCs/>
          <w:snapToGrid w:val="0"/>
          <w:color w:val="auto"/>
          <w:kern w:val="0"/>
          <w:sz w:val="24"/>
          <w:szCs w:val="24"/>
          <w:u w:val="none" w:color="000000"/>
          <w:lang w:val="zh-TW" w:eastAsia="zh-CN" w:bidi="ar-SA"/>
        </w:rPr>
        <w:t>2.</w:t>
      </w:r>
      <w:r>
        <w:rPr>
          <w:rFonts w:hint="eastAsia" w:ascii="宋体" w:hAnsi="宋体" w:eastAsia="宋体" w:cs="宋体"/>
          <w:bCs/>
          <w:snapToGrid w:val="0"/>
          <w:color w:val="auto"/>
          <w:kern w:val="0"/>
          <w:sz w:val="24"/>
          <w:szCs w:val="24"/>
          <w:u w:val="none" w:color="000000"/>
          <w:lang w:val="en-US" w:eastAsia="zh-CN" w:bidi="ar-SA"/>
        </w:rPr>
        <w:t>设备</w:t>
      </w:r>
      <w:r>
        <w:rPr>
          <w:rFonts w:hint="eastAsia" w:ascii="宋体" w:hAnsi="宋体" w:eastAsia="宋体" w:cs="宋体"/>
          <w:bCs/>
          <w:snapToGrid w:val="0"/>
          <w:color w:val="auto"/>
          <w:kern w:val="0"/>
          <w:sz w:val="24"/>
          <w:szCs w:val="24"/>
          <w:u w:val="none" w:color="000000"/>
          <w:lang w:val="zh-TW" w:eastAsia="zh-CN" w:bidi="ar-SA"/>
        </w:rPr>
        <w:t>为原厂商未启封全新包装，具出厂合格证，序列号、包装箱号与出厂批号一致，并可追索查阅。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u w:val="none" w:color="000000"/>
          <w:lang w:val="zh-TW" w:eastAsia="zh-CN" w:bidi="ar-SA"/>
        </w:rPr>
      </w:pPr>
      <w:r>
        <w:rPr>
          <w:rFonts w:hint="eastAsia" w:ascii="宋体" w:hAnsi="宋体" w:eastAsia="宋体" w:cs="宋体"/>
          <w:bCs/>
          <w:snapToGrid w:val="0"/>
          <w:color w:val="auto"/>
          <w:kern w:val="0"/>
          <w:sz w:val="24"/>
          <w:szCs w:val="24"/>
          <w:u w:val="none" w:color="000000"/>
          <w:lang w:val="zh-TW" w:eastAsia="zh-CN" w:bidi="ar-SA"/>
        </w:rPr>
        <w:t>3.交付验收标准依次序对照适用标准为：①符合中华人民共和国国家安全质量标准、环保标准或行业标准；②符合</w:t>
      </w:r>
      <w:r>
        <w:rPr>
          <w:rFonts w:hint="eastAsia" w:ascii="宋体" w:hAnsi="宋体" w:eastAsia="宋体" w:cs="宋体"/>
          <w:bCs/>
          <w:snapToGrid w:val="0"/>
          <w:color w:val="auto"/>
          <w:kern w:val="0"/>
          <w:sz w:val="24"/>
          <w:szCs w:val="24"/>
          <w:u w:val="none" w:color="000000"/>
          <w:lang w:val="en-US" w:eastAsia="zh-CN" w:bidi="ar-SA"/>
        </w:rPr>
        <w:t>竞选</w:t>
      </w:r>
      <w:r>
        <w:rPr>
          <w:rFonts w:hint="eastAsia" w:ascii="宋体" w:hAnsi="宋体" w:eastAsia="宋体" w:cs="宋体"/>
          <w:bCs/>
          <w:snapToGrid w:val="0"/>
          <w:color w:val="auto"/>
          <w:kern w:val="0"/>
          <w:sz w:val="24"/>
          <w:szCs w:val="24"/>
          <w:u w:val="none" w:color="000000"/>
          <w:lang w:val="zh-TW" w:eastAsia="zh-CN" w:bidi="ar-SA"/>
        </w:rPr>
        <w:t>文件和响应承诺中甲方认可的合理最佳配置、参数及各项要求；③货物来源国官方标准。</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highlight w:val="none"/>
          <w:u w:val="none" w:color="000000"/>
          <w:lang w:val="zh-TW" w:eastAsia="zh-CN" w:bidi="ar-SA"/>
        </w:rPr>
      </w:pPr>
      <w:r>
        <w:rPr>
          <w:rFonts w:hint="eastAsia" w:ascii="宋体" w:hAnsi="宋体" w:eastAsia="宋体" w:cs="宋体"/>
          <w:bCs/>
          <w:snapToGrid w:val="0"/>
          <w:color w:val="auto"/>
          <w:kern w:val="0"/>
          <w:sz w:val="24"/>
          <w:szCs w:val="24"/>
          <w:u w:val="none" w:color="000000"/>
          <w:lang w:val="zh-TW" w:eastAsia="zh-CN" w:bidi="ar-SA"/>
        </w:rPr>
        <w:t>4.乙方应将关键主机设备的用户手册、保修手册、有关单证资料及配备件、随机工具等</w:t>
      </w:r>
      <w:r>
        <w:rPr>
          <w:rFonts w:hint="eastAsia" w:ascii="宋体" w:hAnsi="宋体" w:eastAsia="宋体" w:cs="宋体"/>
          <w:bCs/>
          <w:snapToGrid w:val="0"/>
          <w:color w:val="auto"/>
          <w:kern w:val="0"/>
          <w:sz w:val="24"/>
          <w:szCs w:val="24"/>
          <w:highlight w:val="none"/>
          <w:u w:val="none" w:color="000000"/>
          <w:lang w:val="zh-TW" w:eastAsia="zh-CN" w:bidi="ar-SA"/>
        </w:rPr>
        <w:t>交付给甲方，使用操作及安全须知等重要资料应附有中文说明。</w:t>
      </w:r>
    </w:p>
    <w:p>
      <w:pPr>
        <w:pStyle w:val="13"/>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Cs/>
          <w:snapToGrid w:val="0"/>
          <w:color w:val="auto"/>
          <w:kern w:val="0"/>
          <w:sz w:val="24"/>
          <w:szCs w:val="24"/>
          <w:highlight w:val="none"/>
          <w:lang w:val="zh-TW" w:eastAsia="zh-CN"/>
        </w:rPr>
      </w:pPr>
      <w:r>
        <w:rPr>
          <w:rFonts w:hint="eastAsia" w:ascii="宋体" w:hAnsi="宋体" w:eastAsia="宋体" w:cs="宋体"/>
          <w:bCs/>
          <w:snapToGrid w:val="0"/>
          <w:color w:val="auto"/>
          <w:kern w:val="0"/>
          <w:sz w:val="24"/>
          <w:szCs w:val="24"/>
          <w:highlight w:val="none"/>
          <w:lang w:val="en-US" w:eastAsia="zh-CN"/>
        </w:rPr>
        <w:t>5.</w:t>
      </w:r>
      <w:r>
        <w:rPr>
          <w:rFonts w:hint="eastAsia" w:hAnsi="宋体" w:cs="宋体"/>
          <w:bCs/>
          <w:snapToGrid w:val="0"/>
          <w:color w:val="auto"/>
          <w:kern w:val="0"/>
          <w:sz w:val="24"/>
          <w:szCs w:val="24"/>
          <w:highlight w:val="none"/>
          <w:lang w:val="en-US" w:eastAsia="zh-CN"/>
        </w:rPr>
        <w:t>乙方</w:t>
      </w:r>
      <w:r>
        <w:rPr>
          <w:rFonts w:hint="eastAsia" w:ascii="宋体" w:hAnsi="宋体" w:eastAsia="宋体" w:cs="宋体"/>
          <w:bCs/>
          <w:snapToGrid w:val="0"/>
          <w:color w:val="auto"/>
          <w:kern w:val="0"/>
          <w:sz w:val="24"/>
          <w:szCs w:val="24"/>
          <w:highlight w:val="none"/>
          <w:lang w:val="zh-TW" w:eastAsia="zh-CN"/>
        </w:rPr>
        <w:t>承诺免费保修</w:t>
      </w:r>
      <w:r>
        <w:rPr>
          <w:rFonts w:hint="eastAsia" w:cs="宋体"/>
          <w:bCs/>
          <w:snapToGrid w:val="0"/>
          <w:color w:val="auto"/>
          <w:kern w:val="0"/>
          <w:sz w:val="24"/>
          <w:szCs w:val="24"/>
          <w:highlight w:val="none"/>
          <w:u w:val="single" w:color="auto"/>
          <w:lang w:val="en-US" w:eastAsia="zh-CN"/>
        </w:rPr>
        <w:t>12</w:t>
      </w:r>
      <w:r>
        <w:rPr>
          <w:rFonts w:hint="eastAsia" w:cs="宋体"/>
          <w:bCs/>
          <w:snapToGrid w:val="0"/>
          <w:color w:val="auto"/>
          <w:kern w:val="0"/>
          <w:sz w:val="24"/>
          <w:szCs w:val="24"/>
          <w:highlight w:val="none"/>
          <w:u w:val="none" w:color="auto"/>
          <w:lang w:val="en-US" w:eastAsia="zh-CN"/>
        </w:rPr>
        <w:t>个</w:t>
      </w:r>
      <w:r>
        <w:rPr>
          <w:rFonts w:hint="eastAsia" w:ascii="宋体" w:hAnsi="宋体" w:eastAsia="宋体" w:cs="宋体"/>
          <w:bCs/>
          <w:snapToGrid w:val="0"/>
          <w:color w:val="auto"/>
          <w:kern w:val="0"/>
          <w:sz w:val="24"/>
          <w:szCs w:val="24"/>
          <w:highlight w:val="none"/>
          <w:lang w:val="en-US" w:eastAsia="zh-CN"/>
        </w:rPr>
        <w:t>月</w:t>
      </w:r>
      <w:r>
        <w:rPr>
          <w:rFonts w:hint="eastAsia" w:ascii="宋体" w:hAnsi="宋体" w:eastAsia="宋体" w:cs="宋体"/>
          <w:bCs/>
          <w:snapToGrid w:val="0"/>
          <w:color w:val="auto"/>
          <w:kern w:val="0"/>
          <w:sz w:val="24"/>
          <w:szCs w:val="24"/>
          <w:highlight w:val="none"/>
          <w:lang w:val="zh-TW" w:eastAsia="zh-CN"/>
        </w:rPr>
        <w:t>。保修期内非因</w:t>
      </w:r>
      <w:r>
        <w:rPr>
          <w:rFonts w:hint="eastAsia" w:hAnsi="宋体" w:cs="宋体"/>
          <w:bCs/>
          <w:snapToGrid w:val="0"/>
          <w:color w:val="auto"/>
          <w:kern w:val="0"/>
          <w:sz w:val="24"/>
          <w:szCs w:val="24"/>
          <w:highlight w:val="none"/>
          <w:lang w:val="en-US" w:eastAsia="zh-CN"/>
        </w:rPr>
        <w:t>甲方人</w:t>
      </w:r>
      <w:r>
        <w:rPr>
          <w:rFonts w:hint="eastAsia" w:ascii="宋体" w:hAnsi="宋体" w:eastAsia="宋体" w:cs="宋体"/>
          <w:bCs/>
          <w:snapToGrid w:val="0"/>
          <w:color w:val="auto"/>
          <w:kern w:val="0"/>
          <w:sz w:val="24"/>
          <w:szCs w:val="24"/>
          <w:highlight w:val="none"/>
          <w:lang w:val="zh-TW" w:eastAsia="zh-CN"/>
        </w:rPr>
        <w:t>为原因而出现质量问题。</w:t>
      </w:r>
      <w:r>
        <w:rPr>
          <w:rFonts w:hint="eastAsia" w:hAnsi="宋体" w:cs="宋体"/>
          <w:bCs/>
          <w:snapToGrid w:val="0"/>
          <w:color w:val="auto"/>
          <w:kern w:val="0"/>
          <w:sz w:val="24"/>
          <w:szCs w:val="24"/>
          <w:highlight w:val="none"/>
          <w:lang w:val="en-US" w:eastAsia="zh-CN"/>
        </w:rPr>
        <w:t>乙方</w:t>
      </w:r>
      <w:r>
        <w:rPr>
          <w:rFonts w:hint="eastAsia" w:ascii="宋体" w:hAnsi="宋体" w:eastAsia="宋体" w:cs="宋体"/>
          <w:bCs/>
          <w:snapToGrid w:val="0"/>
          <w:color w:val="auto"/>
          <w:kern w:val="0"/>
          <w:sz w:val="24"/>
          <w:szCs w:val="24"/>
          <w:highlight w:val="none"/>
          <w:lang w:val="zh-TW" w:eastAsia="zh-CN"/>
        </w:rPr>
        <w:t>负责包修、包换、包退，并承担修理、调换或退货的实际费用</w:t>
      </w:r>
      <w:r>
        <w:rPr>
          <w:rFonts w:hint="eastAsia" w:hAnsi="宋体" w:cs="宋体"/>
          <w:bCs/>
          <w:snapToGrid w:val="0"/>
          <w:color w:val="auto"/>
          <w:kern w:val="0"/>
          <w:sz w:val="24"/>
          <w:szCs w:val="24"/>
          <w:highlight w:val="none"/>
          <w:lang w:val="zh-TW" w:eastAsia="zh-CN"/>
        </w:rPr>
        <w:t>，甲方提出维修需求后，乙方应在</w:t>
      </w:r>
      <w:r>
        <w:rPr>
          <w:rFonts w:hint="eastAsia" w:hAnsi="宋体" w:cs="宋体"/>
          <w:bCs/>
          <w:snapToGrid w:val="0"/>
          <w:color w:val="auto"/>
          <w:kern w:val="0"/>
          <w:sz w:val="24"/>
          <w:szCs w:val="24"/>
          <w:highlight w:val="none"/>
          <w:lang w:val="en-US" w:eastAsia="zh-CN"/>
        </w:rPr>
        <w:t>48小时内维修完毕</w:t>
      </w:r>
      <w:r>
        <w:rPr>
          <w:rFonts w:hint="eastAsia" w:ascii="宋体" w:hAnsi="宋体" w:eastAsia="宋体" w:cs="宋体"/>
          <w:bCs/>
          <w:snapToGrid w:val="0"/>
          <w:color w:val="auto"/>
          <w:kern w:val="0"/>
          <w:sz w:val="24"/>
          <w:szCs w:val="24"/>
          <w:highlight w:val="none"/>
          <w:lang w:val="zh-TW" w:eastAsia="zh-CN"/>
        </w:rPr>
        <w:t>。</w:t>
      </w:r>
      <w:r>
        <w:rPr>
          <w:rFonts w:hint="eastAsia" w:hAnsi="宋体" w:cs="宋体"/>
          <w:bCs/>
          <w:snapToGrid w:val="0"/>
          <w:color w:val="auto"/>
          <w:kern w:val="0"/>
          <w:sz w:val="24"/>
          <w:szCs w:val="24"/>
          <w:highlight w:val="none"/>
          <w:lang w:val="en-US" w:eastAsia="zh-CN"/>
        </w:rPr>
        <w:t>乙方</w:t>
      </w:r>
      <w:r>
        <w:rPr>
          <w:rFonts w:hint="eastAsia" w:ascii="宋体" w:hAnsi="宋体" w:eastAsia="宋体" w:cs="宋体"/>
          <w:bCs/>
          <w:snapToGrid w:val="0"/>
          <w:color w:val="auto"/>
          <w:kern w:val="0"/>
          <w:sz w:val="24"/>
          <w:szCs w:val="24"/>
          <w:highlight w:val="none"/>
          <w:lang w:val="zh-TW" w:eastAsia="zh-CN"/>
        </w:rPr>
        <w:t>不能修理或不能调换，按不能交货处理。</w:t>
      </w:r>
      <w:r>
        <w:rPr>
          <w:rFonts w:hint="eastAsia" w:cs="宋体"/>
          <w:bCs/>
          <w:snapToGrid w:val="0"/>
          <w:color w:val="auto"/>
          <w:kern w:val="0"/>
          <w:sz w:val="24"/>
          <w:szCs w:val="24"/>
          <w:highlight w:val="none"/>
          <w:lang w:val="en-US" w:eastAsia="zh-Hans"/>
        </w:rPr>
        <w:t>质量问题解决后</w:t>
      </w:r>
      <w:r>
        <w:rPr>
          <w:rFonts w:hint="default" w:cs="宋体"/>
          <w:bCs/>
          <w:snapToGrid w:val="0"/>
          <w:color w:val="auto"/>
          <w:kern w:val="0"/>
          <w:sz w:val="24"/>
          <w:szCs w:val="24"/>
          <w:highlight w:val="none"/>
          <w:lang w:eastAsia="zh-Hans"/>
        </w:rPr>
        <w:t>，</w:t>
      </w:r>
      <w:r>
        <w:rPr>
          <w:rFonts w:hint="eastAsia" w:cs="宋体"/>
          <w:bCs/>
          <w:snapToGrid w:val="0"/>
          <w:color w:val="auto"/>
          <w:kern w:val="0"/>
          <w:sz w:val="24"/>
          <w:szCs w:val="24"/>
          <w:highlight w:val="none"/>
          <w:lang w:val="en-US" w:eastAsia="zh-Hans"/>
        </w:rPr>
        <w:t>质保期重新计算</w:t>
      </w:r>
      <w:r>
        <w:rPr>
          <w:rFonts w:hint="default" w:cs="宋体"/>
          <w:bCs/>
          <w:snapToGrid w:val="0"/>
          <w:color w:val="auto"/>
          <w:kern w:val="0"/>
          <w:sz w:val="24"/>
          <w:szCs w:val="24"/>
          <w:highlight w:val="none"/>
          <w:lang w:eastAsia="zh-Hans"/>
        </w:rPr>
        <w:t>。</w:t>
      </w:r>
    </w:p>
    <w:p>
      <w:pPr>
        <w:pStyle w:val="13"/>
        <w:keepNext w:val="0"/>
        <w:keepLines w:val="0"/>
        <w:pageBreakBefore w:val="0"/>
        <w:numPr>
          <w:ilvl w:val="0"/>
          <w:numId w:val="0"/>
        </w:numP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6.质量要求：设备应符合国家现行标准、行业规范等相关要求。</w:t>
      </w:r>
    </w:p>
    <w:p>
      <w:pPr>
        <w:pStyle w:val="62"/>
        <w:keepNext w:val="0"/>
        <w:keepLines w:val="0"/>
        <w:pageBreakBefore w:val="0"/>
        <w:numPr>
          <w:ilvl w:val="0"/>
          <w:numId w:val="0"/>
        </w:numP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zh-TW" w:eastAsia="zh-CN"/>
        </w:rPr>
      </w:pP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rPr>
        <w:t>质保</w:t>
      </w:r>
      <w:r>
        <w:rPr>
          <w:rFonts w:hint="eastAsia" w:ascii="宋体" w:hAnsi="宋体" w:eastAsia="宋体" w:cs="宋体"/>
          <w:b w:val="0"/>
          <w:bCs/>
          <w:sz w:val="24"/>
          <w:szCs w:val="24"/>
          <w:highlight w:val="none"/>
          <w:lang w:val="en-US" w:eastAsia="zh-CN"/>
        </w:rPr>
        <w:t>期限</w:t>
      </w:r>
      <w:r>
        <w:rPr>
          <w:rFonts w:hint="eastAsia" w:ascii="宋体" w:hAnsi="宋体" w:eastAsia="宋体" w:cs="宋体"/>
          <w:b w:val="0"/>
          <w:bCs/>
          <w:sz w:val="24"/>
          <w:szCs w:val="24"/>
          <w:highlight w:val="none"/>
          <w:lang w:eastAsia="zh-CN"/>
        </w:rPr>
        <w:t>：</w:t>
      </w:r>
      <w:r>
        <w:rPr>
          <w:rFonts w:hint="eastAsia" w:ascii="宋体" w:hAnsi="宋体" w:eastAsia="宋体" w:cs="宋体"/>
          <w:sz w:val="24"/>
          <w:szCs w:val="24"/>
          <w:highlight w:val="none"/>
        </w:rPr>
        <w:t>质保期</w:t>
      </w:r>
      <w:r>
        <w:rPr>
          <w:rFonts w:hint="eastAsia" w:ascii="宋体" w:hAnsi="宋体" w:cs="宋体"/>
          <w:sz w:val="24"/>
          <w:szCs w:val="24"/>
          <w:highlight w:val="none"/>
          <w:u w:val="single"/>
          <w:lang w:val="en-US" w:eastAsia="zh-CN"/>
        </w:rPr>
        <w:t>12</w:t>
      </w:r>
      <w:r>
        <w:rPr>
          <w:rFonts w:hint="eastAsia" w:ascii="宋体" w:hAnsi="宋体" w:eastAsia="宋体" w:cs="宋体"/>
          <w:kern w:val="0"/>
          <w:sz w:val="24"/>
          <w:szCs w:val="24"/>
          <w:highlight w:val="none"/>
        </w:rPr>
        <w:t>个月（日历月），自</w:t>
      </w:r>
      <w:r>
        <w:rPr>
          <w:rFonts w:hint="eastAsia" w:ascii="宋体" w:hAnsi="宋体" w:eastAsia="宋体" w:cs="宋体"/>
          <w:kern w:val="0"/>
          <w:sz w:val="24"/>
          <w:szCs w:val="24"/>
          <w:highlight w:val="none"/>
          <w:lang w:val="en-US" w:eastAsia="zh-CN"/>
        </w:rPr>
        <w:t>设备</w:t>
      </w:r>
      <w:r>
        <w:rPr>
          <w:rFonts w:hint="eastAsia" w:ascii="宋体" w:hAnsi="宋体" w:eastAsia="宋体" w:cs="宋体"/>
          <w:kern w:val="0"/>
          <w:sz w:val="24"/>
          <w:szCs w:val="24"/>
          <w:highlight w:val="none"/>
        </w:rPr>
        <w:t>全部验收合格之日起始计算质保期。</w:t>
      </w:r>
    </w:p>
    <w:p>
      <w:pPr>
        <w:pStyle w:val="13"/>
        <w:keepNext w:val="0"/>
        <w:keepLines w:val="0"/>
        <w:pageBreakBefore w:val="0"/>
        <w:kinsoku/>
        <w:wordWrap/>
        <w:overflowPunct/>
        <w:topLinePunct w:val="0"/>
        <w:autoSpaceDE/>
        <w:autoSpaceDN/>
        <w:bidi w:val="0"/>
        <w:adjustRightInd/>
        <w:snapToGrid/>
        <w:spacing w:line="595" w:lineRule="exact"/>
        <w:ind w:firstLine="482" w:firstLineChars="200"/>
        <w:textAlignment w:val="auto"/>
        <w:rPr>
          <w:rFonts w:hint="eastAsia" w:ascii="宋体" w:hAnsi="宋体" w:eastAsia="宋体" w:cs="宋体"/>
          <w:b/>
          <w:bCs/>
          <w:snapToGrid w:val="0"/>
          <w:color w:val="auto"/>
          <w:kern w:val="0"/>
          <w:sz w:val="24"/>
          <w:szCs w:val="24"/>
          <w:highlight w:val="none"/>
          <w:lang w:val="en-US" w:eastAsia="zh-TW"/>
        </w:rPr>
      </w:pPr>
      <w:r>
        <w:rPr>
          <w:rFonts w:hint="eastAsia" w:cs="宋体"/>
          <w:b/>
          <w:bCs/>
          <w:snapToGrid w:val="0"/>
          <w:color w:val="auto"/>
          <w:kern w:val="0"/>
          <w:sz w:val="24"/>
          <w:szCs w:val="24"/>
          <w:highlight w:val="none"/>
          <w:lang w:val="en-US" w:eastAsia="zh-CN"/>
        </w:rPr>
        <w:t>七</w:t>
      </w:r>
      <w:r>
        <w:rPr>
          <w:rFonts w:hint="eastAsia" w:ascii="宋体" w:hAnsi="宋体" w:eastAsia="宋体" w:cs="宋体"/>
          <w:b/>
          <w:bCs/>
          <w:snapToGrid w:val="0"/>
          <w:color w:val="auto"/>
          <w:kern w:val="0"/>
          <w:sz w:val="24"/>
          <w:szCs w:val="24"/>
          <w:highlight w:val="none"/>
          <w:lang w:val="en-US" w:eastAsia="zh-TW"/>
        </w:rPr>
        <w:t>、合同价款及支付</w:t>
      </w:r>
    </w:p>
    <w:p>
      <w:pPr>
        <w:pStyle w:val="13"/>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1.预付款：无；</w:t>
      </w:r>
    </w:p>
    <w:p>
      <w:pPr>
        <w:pStyle w:val="13"/>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2.支付节点：</w:t>
      </w:r>
    </w:p>
    <w:p>
      <w:pPr>
        <w:pStyle w:val="13"/>
        <w:spacing w:line="595"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（1）合同生效后，</w:t>
      </w:r>
      <w:r>
        <w:rPr>
          <w:rFonts w:hint="eastAsia" w:hAnsi="宋体" w:cs="宋体"/>
          <w:snapToGrid w:val="0"/>
          <w:color w:val="auto"/>
          <w:kern w:val="0"/>
          <w:sz w:val="24"/>
          <w:szCs w:val="24"/>
          <w:highlight w:val="none"/>
          <w:lang w:eastAsia="zh-CN"/>
        </w:rPr>
        <w:t>乙方</w:t>
      </w:r>
      <w:r>
        <w:rPr>
          <w:rFonts w:hint="eastAsia" w:hAnsi="宋体" w:cs="宋体"/>
          <w:snapToGrid w:val="0"/>
          <w:color w:val="auto"/>
          <w:kern w:val="0"/>
          <w:sz w:val="24"/>
          <w:szCs w:val="24"/>
          <w:highlight w:val="none"/>
        </w:rPr>
        <w:t>按甲方要求的时间、数量以及技术参数完成设备安装调试后，经甲方验收合格并移交资料，完成付款审签手续后15个工作日内支付该批货款总额的</w:t>
      </w:r>
      <w:r>
        <w:rPr>
          <w:rFonts w:hint="eastAsia" w:hAnsi="宋体" w:cs="宋体"/>
          <w:snapToGrid w:val="0"/>
          <w:color w:val="auto"/>
          <w:kern w:val="0"/>
          <w:sz w:val="24"/>
          <w:szCs w:val="24"/>
          <w:highlight w:val="none"/>
          <w:lang w:val="en-US" w:eastAsia="zh-CN"/>
        </w:rPr>
        <w:t>8</w:t>
      </w:r>
      <w:r>
        <w:rPr>
          <w:rFonts w:hint="eastAsia" w:hAnsi="宋体" w:cs="宋体"/>
          <w:snapToGrid w:val="0"/>
          <w:color w:val="auto"/>
          <w:kern w:val="0"/>
          <w:sz w:val="24"/>
          <w:szCs w:val="24"/>
          <w:highlight w:val="none"/>
        </w:rPr>
        <w:t>0%。</w:t>
      </w:r>
    </w:p>
    <w:p>
      <w:pPr>
        <w:pStyle w:val="13"/>
        <w:spacing w:line="595"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（2）自设备验收合格投用之日起，累计运行3个月，且无重大质量问题</w:t>
      </w:r>
      <w:r>
        <w:rPr>
          <w:rFonts w:hint="eastAsia" w:hAnsi="宋体" w:cs="宋体"/>
          <w:snapToGrid w:val="0"/>
          <w:color w:val="auto"/>
          <w:kern w:val="0"/>
          <w:sz w:val="24"/>
          <w:szCs w:val="24"/>
          <w:highlight w:val="none"/>
          <w:lang w:val="en-US" w:eastAsia="zh-CN"/>
        </w:rPr>
        <w:t>15</w:t>
      </w:r>
      <w:r>
        <w:rPr>
          <w:rFonts w:hint="eastAsia" w:hAnsi="宋体" w:cs="宋体"/>
          <w:snapToGrid w:val="0"/>
          <w:color w:val="auto"/>
          <w:kern w:val="0"/>
          <w:sz w:val="24"/>
          <w:szCs w:val="24"/>
          <w:highlight w:val="none"/>
        </w:rPr>
        <w:t>个工作日内支付该批货款总额的</w:t>
      </w:r>
      <w:r>
        <w:rPr>
          <w:rFonts w:hint="eastAsia" w:hAnsi="宋体" w:cs="宋体"/>
          <w:snapToGrid w:val="0"/>
          <w:color w:val="auto"/>
          <w:kern w:val="0"/>
          <w:sz w:val="24"/>
          <w:szCs w:val="24"/>
          <w:highlight w:val="none"/>
          <w:lang w:val="en-US" w:eastAsia="zh-CN"/>
        </w:rPr>
        <w:t>1</w:t>
      </w:r>
      <w:r>
        <w:rPr>
          <w:rFonts w:hint="eastAsia" w:hAnsi="宋体" w:cs="宋体"/>
          <w:snapToGrid w:val="0"/>
          <w:color w:val="auto"/>
          <w:kern w:val="0"/>
          <w:sz w:val="24"/>
          <w:szCs w:val="24"/>
          <w:highlight w:val="none"/>
        </w:rPr>
        <w:t>0%，累计至90%。</w:t>
      </w:r>
    </w:p>
    <w:p>
      <w:pPr>
        <w:pStyle w:val="13"/>
        <w:spacing w:line="595" w:lineRule="exact"/>
        <w:ind w:firstLine="480" w:firstLineChars="200"/>
        <w:rPr>
          <w:rFonts w:hint="default" w:ascii="宋体" w:hAnsi="宋体" w:eastAsia="宋体" w:cs="宋体"/>
          <w:snapToGrid w:val="0"/>
          <w:color w:val="auto"/>
          <w:kern w:val="0"/>
          <w:sz w:val="24"/>
          <w:szCs w:val="24"/>
          <w:highlight w:val="none"/>
          <w:lang w:val="en-US" w:eastAsia="zh-CN"/>
        </w:rPr>
      </w:pPr>
      <w:r>
        <w:rPr>
          <w:rFonts w:hint="eastAsia" w:hAnsi="宋体" w:cs="宋体"/>
          <w:snapToGrid w:val="0"/>
          <w:color w:val="auto"/>
          <w:kern w:val="0"/>
          <w:sz w:val="24"/>
          <w:szCs w:val="24"/>
          <w:highlight w:val="none"/>
        </w:rPr>
        <w:t>（3）剩余10%货款作为质保金，自设备验收合格之日起</w:t>
      </w:r>
      <w:r>
        <w:rPr>
          <w:rFonts w:hint="eastAsia" w:hAnsi="宋体" w:cs="宋体"/>
          <w:snapToGrid w:val="0"/>
          <w:color w:val="auto"/>
          <w:kern w:val="0"/>
          <w:sz w:val="24"/>
          <w:szCs w:val="24"/>
          <w:highlight w:val="none"/>
          <w:lang w:eastAsia="zh-CN"/>
        </w:rPr>
        <w:t>，</w:t>
      </w:r>
      <w:r>
        <w:rPr>
          <w:rFonts w:hint="eastAsia" w:hAnsi="宋体" w:cs="宋体"/>
          <w:snapToGrid w:val="0"/>
          <w:color w:val="auto"/>
          <w:kern w:val="0"/>
          <w:sz w:val="24"/>
          <w:szCs w:val="24"/>
          <w:highlight w:val="none"/>
        </w:rPr>
        <w:t>12 个月</w:t>
      </w:r>
      <w:r>
        <w:rPr>
          <w:rFonts w:hint="eastAsia" w:hAnsi="宋体" w:cs="宋体"/>
          <w:snapToGrid w:val="0"/>
          <w:color w:val="auto"/>
          <w:kern w:val="0"/>
          <w:sz w:val="24"/>
          <w:szCs w:val="24"/>
          <w:highlight w:val="none"/>
          <w:lang w:eastAsia="zh-CN"/>
        </w:rPr>
        <w:t>内乙方依照本合同“第</w:t>
      </w:r>
      <w:r>
        <w:rPr>
          <w:rFonts w:hint="eastAsia" w:hAnsi="宋体" w:cs="宋体"/>
          <w:snapToGrid w:val="0"/>
          <w:color w:val="auto"/>
          <w:kern w:val="0"/>
          <w:sz w:val="24"/>
          <w:szCs w:val="24"/>
          <w:highlight w:val="none"/>
        </w:rPr>
        <w:t>六、设备要求</w:t>
      </w:r>
      <w:r>
        <w:rPr>
          <w:rFonts w:hint="eastAsia" w:hAnsi="宋体" w:cs="宋体"/>
          <w:snapToGrid w:val="0"/>
          <w:color w:val="auto"/>
          <w:kern w:val="0"/>
          <w:sz w:val="24"/>
          <w:szCs w:val="24"/>
          <w:highlight w:val="none"/>
          <w:lang w:eastAsia="zh-CN"/>
        </w:rPr>
        <w:t>”中第</w:t>
      </w:r>
      <w:r>
        <w:rPr>
          <w:rFonts w:hint="eastAsia" w:hAnsi="宋体" w:cs="宋体"/>
          <w:snapToGrid w:val="0"/>
          <w:color w:val="auto"/>
          <w:kern w:val="0"/>
          <w:sz w:val="24"/>
          <w:szCs w:val="24"/>
          <w:highlight w:val="none"/>
          <w:lang w:val="en-US" w:eastAsia="zh-CN"/>
        </w:rPr>
        <w:t>5条履行保修职责和售后服务。</w:t>
      </w:r>
      <w:r>
        <w:rPr>
          <w:rFonts w:hint="eastAsia" w:hAnsi="宋体" w:cs="宋体"/>
          <w:snapToGrid w:val="0"/>
          <w:color w:val="auto"/>
          <w:kern w:val="0"/>
          <w:sz w:val="24"/>
          <w:szCs w:val="24"/>
          <w:highlight w:val="none"/>
          <w:lang w:eastAsia="zh-CN"/>
        </w:rPr>
        <w:t>在质保期到期后，乙方提出付款申请，甲方在收到付款申请后</w:t>
      </w:r>
      <w:r>
        <w:rPr>
          <w:rFonts w:hint="eastAsia" w:hAnsi="宋体" w:cs="宋体"/>
          <w:snapToGrid w:val="0"/>
          <w:color w:val="auto"/>
          <w:kern w:val="0"/>
          <w:sz w:val="24"/>
          <w:szCs w:val="24"/>
          <w:highlight w:val="none"/>
        </w:rPr>
        <w:t>25个工作日</w:t>
      </w:r>
      <w:r>
        <w:rPr>
          <w:rFonts w:hint="eastAsia" w:hAnsi="宋体" w:cs="宋体"/>
          <w:snapToGrid w:val="0"/>
          <w:color w:val="auto"/>
          <w:kern w:val="0"/>
          <w:sz w:val="24"/>
          <w:szCs w:val="24"/>
          <w:highlight w:val="none"/>
          <w:lang w:eastAsia="zh-CN"/>
        </w:rPr>
        <w:t>将质保金</w:t>
      </w:r>
      <w:r>
        <w:rPr>
          <w:rFonts w:hint="eastAsia" w:hAnsi="宋体" w:cs="宋体"/>
          <w:snapToGrid w:val="0"/>
          <w:color w:val="auto"/>
          <w:kern w:val="0"/>
          <w:sz w:val="24"/>
          <w:szCs w:val="24"/>
          <w:highlight w:val="none"/>
        </w:rPr>
        <w:t>无息支付给乙方。质保期内任一产品出现质量问题的，质保金不予支付。</w:t>
      </w:r>
    </w:p>
    <w:p>
      <w:pPr>
        <w:pStyle w:val="13"/>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3.支付前</w:t>
      </w:r>
      <w:r>
        <w:rPr>
          <w:rFonts w:hint="eastAsia" w:hAnsi="宋体" w:cs="宋体"/>
          <w:snapToGrid w:val="0"/>
          <w:color w:val="auto"/>
          <w:kern w:val="0"/>
          <w:sz w:val="24"/>
          <w:szCs w:val="24"/>
          <w:highlight w:val="none"/>
          <w:lang w:val="en-US" w:eastAsia="zh-CN"/>
        </w:rPr>
        <w:t>【】日内</w:t>
      </w:r>
      <w:r>
        <w:rPr>
          <w:rFonts w:hint="eastAsia" w:ascii="宋体" w:hAnsi="宋体" w:eastAsia="宋体" w:cs="宋体"/>
          <w:snapToGrid w:val="0"/>
          <w:color w:val="auto"/>
          <w:kern w:val="0"/>
          <w:sz w:val="24"/>
          <w:szCs w:val="24"/>
          <w:highlight w:val="none"/>
          <w:lang w:val="en-US" w:eastAsia="zh-CN"/>
        </w:rPr>
        <w:t>乙方提供等额的增值税专用发票。</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4.凡由于乙方责任而影响工期和工程质量的,造成的工期滞后和经济损失由乙方承担,甲方有权从合同款中扣减并追索损失费用；如因乙方产品质量给用户造成的损失，由乙方承担一切责任。</w:t>
      </w:r>
      <w:r>
        <w:rPr>
          <w:rFonts w:hint="eastAsia" w:hAnsi="宋体" w:cs="宋体"/>
          <w:snapToGrid w:val="0"/>
          <w:color w:val="auto"/>
          <w:kern w:val="0"/>
          <w:sz w:val="24"/>
          <w:szCs w:val="24"/>
          <w:highlight w:val="none"/>
          <w:lang w:val="en-US" w:eastAsia="zh-CN"/>
        </w:rPr>
        <w:t>如甲方承担了先行垫付责任的，甲方有权向乙方追偿，并要求乙方以垫付金额为基数，按LPR的4倍支付违约金。</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甲方按照乙方提供的下列账户信息资料，通过银行转账方式支付给乙方。乙方指定收款账户信息如下，若乙方改变收款账户信息需提前书面通知并送达甲方，否则因乙方疏忽造成的财产损失，甲方不承担任何责任，但乙方仍应按合同约定履行义务：</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收款人：                           </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开户行：                    </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收款账号：               </w:t>
      </w:r>
    </w:p>
    <w:p>
      <w:pPr>
        <w:pStyle w:val="13"/>
        <w:keepNext w:val="0"/>
        <w:keepLines w:val="0"/>
        <w:pageBreakBefore w:val="0"/>
        <w:shd w:val="clear"/>
        <w:kinsoku/>
        <w:wordWrap/>
        <w:overflowPunct/>
        <w:topLinePunct w:val="0"/>
        <w:autoSpaceDE/>
        <w:autoSpaceDN/>
        <w:bidi w:val="0"/>
        <w:adjustRightInd/>
        <w:snapToGrid/>
        <w:spacing w:line="595" w:lineRule="exact"/>
        <w:ind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cs="宋体"/>
          <w:b/>
          <w:bCs/>
          <w:snapToGrid w:val="0"/>
          <w:color w:val="auto"/>
          <w:kern w:val="0"/>
          <w:sz w:val="24"/>
          <w:szCs w:val="24"/>
          <w:highlight w:val="none"/>
          <w:lang w:val="en-US" w:eastAsia="zh-CN"/>
        </w:rPr>
        <w:t>八</w:t>
      </w:r>
      <w:r>
        <w:rPr>
          <w:rFonts w:hint="eastAsia" w:ascii="宋体" w:hAnsi="宋体" w:eastAsia="宋体" w:cs="宋体"/>
          <w:b/>
          <w:bCs/>
          <w:snapToGrid w:val="0"/>
          <w:color w:val="auto"/>
          <w:kern w:val="0"/>
          <w:sz w:val="24"/>
          <w:szCs w:val="24"/>
          <w:highlight w:val="none"/>
          <w:lang w:val="en-US" w:eastAsia="zh-CN"/>
        </w:rPr>
        <w:t>、履约担保</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zh-TW" w:eastAsia="zh-TW"/>
        </w:rPr>
      </w:pPr>
      <w:r>
        <w:rPr>
          <w:rFonts w:hint="eastAsia" w:ascii="宋体" w:hAnsi="宋体" w:eastAsia="宋体" w:cs="宋体"/>
          <w:snapToGrid w:val="0"/>
          <w:color w:val="auto"/>
          <w:kern w:val="0"/>
          <w:sz w:val="24"/>
          <w:szCs w:val="24"/>
          <w:highlight w:val="none"/>
          <w:lang w:val="zh-TW" w:eastAsia="zh-TW"/>
        </w:rPr>
        <w:t>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TW" w:eastAsia="zh-TW"/>
        </w:rPr>
        <w:t>担保形式：履约保证金</w:t>
      </w:r>
      <w:r>
        <w:rPr>
          <w:rFonts w:hint="eastAsia" w:ascii="宋体" w:hAnsi="宋体" w:eastAsia="宋体" w:cs="宋体"/>
          <w:snapToGrid w:val="0"/>
          <w:color w:val="auto"/>
          <w:kern w:val="0"/>
          <w:sz w:val="24"/>
          <w:szCs w:val="24"/>
          <w:highlight w:val="none"/>
          <w:lang w:val="zh-CN" w:eastAsia="zh-TW"/>
        </w:rPr>
        <w:t>或银行履约保函。</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zh-TW" w:eastAsia="zh-CN"/>
        </w:rPr>
      </w:pPr>
      <w:r>
        <w:rPr>
          <w:rFonts w:hint="eastAsia" w:ascii="宋体" w:hAnsi="宋体" w:eastAsia="宋体" w:cs="宋体"/>
          <w:snapToGrid w:val="0"/>
          <w:color w:val="auto"/>
          <w:kern w:val="0"/>
          <w:sz w:val="24"/>
          <w:szCs w:val="24"/>
          <w:highlight w:val="none"/>
          <w:lang w:val="zh-TW" w:eastAsia="zh-TW"/>
        </w:rPr>
        <w:t>2</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TW" w:eastAsia="zh-TW"/>
        </w:rPr>
        <w:t>担保金额：履约担保金额为中</w:t>
      </w:r>
      <w:r>
        <w:rPr>
          <w:rFonts w:hint="eastAsia" w:hAnsi="宋体" w:cs="宋体"/>
          <w:snapToGrid w:val="0"/>
          <w:color w:val="auto"/>
          <w:kern w:val="0"/>
          <w:sz w:val="24"/>
          <w:szCs w:val="24"/>
          <w:highlight w:val="none"/>
          <w:lang w:val="en-US" w:eastAsia="zh-CN"/>
        </w:rPr>
        <w:t>选</w:t>
      </w:r>
      <w:r>
        <w:rPr>
          <w:rFonts w:hint="eastAsia" w:ascii="宋体" w:hAnsi="宋体" w:eastAsia="宋体" w:cs="宋体"/>
          <w:snapToGrid w:val="0"/>
          <w:color w:val="auto"/>
          <w:kern w:val="0"/>
          <w:sz w:val="24"/>
          <w:szCs w:val="24"/>
          <w:highlight w:val="none"/>
          <w:lang w:val="zh-TW" w:eastAsia="zh-TW"/>
        </w:rPr>
        <w:t>价款的10%</w:t>
      </w:r>
      <w:r>
        <w:rPr>
          <w:rFonts w:hint="eastAsia" w:cs="宋体"/>
          <w:snapToGrid w:val="0"/>
          <w:color w:val="auto"/>
          <w:kern w:val="0"/>
          <w:sz w:val="24"/>
          <w:szCs w:val="24"/>
          <w:highlight w:val="none"/>
          <w:lang w:val="zh-TW" w:eastAsia="zh-CN"/>
        </w:rPr>
        <w:t>，</w:t>
      </w:r>
      <w:r>
        <w:rPr>
          <w:rFonts w:hint="eastAsia" w:ascii="宋体" w:hAnsi="宋体" w:eastAsia="宋体" w:cs="宋体"/>
          <w:snapToGrid w:val="0"/>
          <w:color w:val="auto"/>
          <w:kern w:val="0"/>
          <w:sz w:val="24"/>
          <w:szCs w:val="24"/>
          <w:highlight w:val="none"/>
          <w:lang w:val="zh-TW" w:eastAsia="zh-TW"/>
        </w:rPr>
        <w:t>应在收到中选通知书后7个工作日内向</w:t>
      </w:r>
      <w:r>
        <w:rPr>
          <w:rFonts w:hint="eastAsia" w:hAnsi="宋体" w:cs="宋体"/>
          <w:snapToGrid w:val="0"/>
          <w:color w:val="auto"/>
          <w:kern w:val="0"/>
          <w:sz w:val="24"/>
          <w:szCs w:val="24"/>
          <w:highlight w:val="none"/>
          <w:lang w:val="en-US" w:eastAsia="zh-CN"/>
        </w:rPr>
        <w:t>甲方</w:t>
      </w:r>
      <w:r>
        <w:rPr>
          <w:rFonts w:hint="eastAsia" w:ascii="宋体" w:hAnsi="宋体" w:eastAsia="宋体" w:cs="宋体"/>
          <w:snapToGrid w:val="0"/>
          <w:color w:val="auto"/>
          <w:kern w:val="0"/>
          <w:sz w:val="24"/>
          <w:szCs w:val="24"/>
          <w:highlight w:val="none"/>
          <w:lang w:val="zh-TW" w:eastAsia="zh-TW"/>
        </w:rPr>
        <w:t>提交</w:t>
      </w:r>
      <w:r>
        <w:rPr>
          <w:rFonts w:hint="eastAsia" w:cs="宋体"/>
          <w:snapToGrid w:val="0"/>
          <w:color w:val="auto"/>
          <w:kern w:val="0"/>
          <w:sz w:val="24"/>
          <w:szCs w:val="24"/>
          <w:highlight w:val="none"/>
          <w:lang w:val="zh-TW" w:eastAsia="zh-CN"/>
        </w:rPr>
        <w:t>。</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napToGrid w:val="0"/>
          <w:color w:val="auto"/>
          <w:kern w:val="0"/>
          <w:sz w:val="24"/>
          <w:szCs w:val="24"/>
          <w:highlight w:val="none"/>
          <w:lang w:val="zh-TW" w:eastAsia="zh-TW"/>
        </w:rPr>
      </w:pPr>
      <w:r>
        <w:rPr>
          <w:rFonts w:hint="eastAsia"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TW" w:eastAsia="zh-TW"/>
        </w:rPr>
        <w:t>履约担保金退还方式：待</w:t>
      </w:r>
      <w:r>
        <w:rPr>
          <w:rFonts w:hint="eastAsia" w:ascii="宋体" w:hAnsi="宋体" w:eastAsia="宋体" w:cs="宋体"/>
          <w:snapToGrid w:val="0"/>
          <w:color w:val="auto"/>
          <w:kern w:val="0"/>
          <w:sz w:val="24"/>
          <w:szCs w:val="24"/>
          <w:highlight w:val="none"/>
          <w:lang w:val="en-US" w:eastAsia="zh-CN"/>
        </w:rPr>
        <w:t>全部设备安装调试完成</w:t>
      </w:r>
      <w:r>
        <w:rPr>
          <w:rFonts w:hint="eastAsia" w:ascii="宋体" w:hAnsi="宋体" w:eastAsia="宋体" w:cs="宋体"/>
          <w:snapToGrid w:val="0"/>
          <w:color w:val="auto"/>
          <w:kern w:val="0"/>
          <w:sz w:val="24"/>
          <w:szCs w:val="24"/>
          <w:highlight w:val="none"/>
          <w:lang w:val="zh-TW" w:eastAsia="zh-TW"/>
        </w:rPr>
        <w:t>且验收合格后</w:t>
      </w:r>
      <w:r>
        <w:rPr>
          <w:rFonts w:hint="eastAsia" w:ascii="宋体" w:hAnsi="宋体" w:eastAsia="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lang w:val="zh-TW" w:eastAsia="zh-TW"/>
        </w:rPr>
        <w:t>个工作日内一次性无息返还。</w:t>
      </w:r>
    </w:p>
    <w:p>
      <w:pPr>
        <w:pStyle w:val="13"/>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
          <w:sz w:val="24"/>
          <w:szCs w:val="24"/>
        </w:rPr>
      </w:pPr>
      <w:r>
        <w:rPr>
          <w:rFonts w:hint="eastAsia" w:cs="宋体"/>
          <w:snapToGrid w:val="0"/>
          <w:color w:val="auto"/>
          <w:kern w:val="0"/>
          <w:sz w:val="24"/>
          <w:szCs w:val="24"/>
          <w:lang w:val="en-US" w:eastAsia="zh-CN"/>
        </w:rPr>
        <w:t>九</w:t>
      </w:r>
      <w:r>
        <w:rPr>
          <w:rFonts w:hint="eastAsia" w:ascii="宋体" w:hAnsi="宋体" w:eastAsia="宋体" w:cs="宋体"/>
          <w:snapToGrid w:val="0"/>
          <w:color w:val="auto"/>
          <w:kern w:val="0"/>
          <w:sz w:val="24"/>
          <w:szCs w:val="24"/>
          <w:lang w:val="en-US" w:eastAsia="zh-CN"/>
        </w:rPr>
        <w:t>、</w:t>
      </w:r>
      <w:r>
        <w:rPr>
          <w:rFonts w:hint="eastAsia" w:ascii="宋体" w:hAnsi="宋体" w:eastAsia="宋体" w:cs="宋体"/>
          <w:b/>
          <w:sz w:val="24"/>
          <w:szCs w:val="24"/>
        </w:rPr>
        <w:t>违约责任</w:t>
      </w:r>
    </w:p>
    <w:p>
      <w:pPr>
        <w:pStyle w:val="62"/>
        <w:keepNext w:val="0"/>
        <w:keepLines w:val="0"/>
        <w:pageBreakBefore w:val="0"/>
        <w:numPr>
          <w:ilvl w:val="0"/>
          <w:numId w:val="0"/>
        </w:numPr>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1、甲方的违约责任：</w:t>
      </w:r>
    </w:p>
    <w:p>
      <w:pPr>
        <w:pStyle w:val="65"/>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 甲方无正当理由延迟支付合同价款，同时合同履行时限顺延。</w:t>
      </w:r>
    </w:p>
    <w:p>
      <w:pPr>
        <w:pStyle w:val="65"/>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 、乙方的违约责任</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 xml:space="preserve"> 乙方到货未按本合同规定是全新产品，</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lang w:eastAsia="zh-CN"/>
        </w:rPr>
        <w:t>的规格、性能、功能配置、部件等不符合本合同约定时，甲方有权拒收设备和向乙方提出全额索赔，并保留向乙方进一步追究责任的权利。</w:t>
      </w:r>
    </w:p>
    <w:p>
      <w:pPr>
        <w:pStyle w:val="65"/>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hAnsi="宋体" w:cs="宋体"/>
          <w:sz w:val="24"/>
          <w:szCs w:val="24"/>
          <w:highlight w:val="none"/>
          <w:lang w:val="en-US" w:eastAsia="zh-CN"/>
        </w:rPr>
        <w:t>2</w:t>
      </w:r>
      <w:r>
        <w:rPr>
          <w:rFonts w:hint="eastAsia" w:ascii="宋体" w:hAnsi="宋体" w:eastAsia="宋体" w:cs="宋体"/>
          <w:sz w:val="24"/>
          <w:szCs w:val="24"/>
          <w:highlight w:val="none"/>
          <w:lang w:val="en-US" w:eastAsia="zh-CN"/>
        </w:rPr>
        <w:t>乙方因自身原因导致合同无法履行（除不可抗力外），违约方须向甲方偿付本合同价的10%的违约金。</w:t>
      </w:r>
      <w:r>
        <w:rPr>
          <w:rFonts w:hint="eastAsia" w:hAnsi="宋体" w:cs="宋体"/>
          <w:sz w:val="24"/>
          <w:szCs w:val="24"/>
          <w:highlight w:val="none"/>
          <w:lang w:val="en-US" w:eastAsia="zh-CN"/>
        </w:rPr>
        <w:t>并</w:t>
      </w:r>
      <w:r>
        <w:rPr>
          <w:rFonts w:hint="eastAsia" w:ascii="宋体" w:hAnsi="宋体" w:eastAsia="宋体" w:cs="宋体"/>
          <w:sz w:val="24"/>
          <w:szCs w:val="24"/>
          <w:highlight w:val="none"/>
          <w:lang w:val="en-US" w:eastAsia="zh-CN"/>
        </w:rPr>
        <w:t>按</w:t>
      </w:r>
      <w:r>
        <w:rPr>
          <w:rFonts w:hint="eastAsia" w:hAnsi="宋体" w:cs="宋体"/>
          <w:sz w:val="24"/>
          <w:szCs w:val="24"/>
          <w:highlight w:val="none"/>
          <w:lang w:val="en-US" w:eastAsia="zh-CN"/>
        </w:rPr>
        <w:t>甲方</w:t>
      </w:r>
      <w:r>
        <w:rPr>
          <w:rFonts w:hint="eastAsia" w:ascii="宋体" w:hAnsi="宋体" w:eastAsia="宋体" w:cs="宋体"/>
          <w:sz w:val="24"/>
          <w:szCs w:val="24"/>
          <w:highlight w:val="none"/>
          <w:lang w:val="en-US" w:eastAsia="zh-CN"/>
        </w:rPr>
        <w:t>实际损失额</w:t>
      </w:r>
      <w:r>
        <w:rPr>
          <w:rFonts w:hint="eastAsia" w:hAnsi="宋体" w:cs="宋体"/>
          <w:sz w:val="24"/>
          <w:szCs w:val="24"/>
          <w:highlight w:val="none"/>
          <w:lang w:val="en-US" w:eastAsia="zh-CN"/>
        </w:rPr>
        <w:t>承担</w:t>
      </w:r>
      <w:r>
        <w:rPr>
          <w:rFonts w:hint="eastAsia" w:ascii="宋体" w:hAnsi="宋体" w:eastAsia="宋体" w:cs="宋体"/>
          <w:sz w:val="24"/>
          <w:szCs w:val="24"/>
          <w:highlight w:val="none"/>
          <w:lang w:val="en-US" w:eastAsia="zh-CN"/>
        </w:rPr>
        <w:t>赔偿</w:t>
      </w:r>
      <w:r>
        <w:rPr>
          <w:rFonts w:hint="eastAsia" w:hAnsi="宋体" w:cs="宋体"/>
          <w:sz w:val="24"/>
          <w:szCs w:val="24"/>
          <w:highlight w:val="none"/>
          <w:lang w:val="en-US" w:eastAsia="zh-CN"/>
        </w:rPr>
        <w:t>责任</w:t>
      </w:r>
      <w:r>
        <w:rPr>
          <w:rFonts w:hint="eastAsia" w:ascii="宋体" w:hAnsi="宋体" w:eastAsia="宋体" w:cs="宋体"/>
          <w:sz w:val="24"/>
          <w:szCs w:val="24"/>
          <w:highlight w:val="none"/>
          <w:lang w:val="en-US" w:eastAsia="zh-CN"/>
        </w:rPr>
        <w:t>。</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由于非不可抗力原因且由于甲方原因导致甲方未能在本合同规定的时间内支付合同设备价款时,则应向乙方支付违约金,其支付办法是:每延迟一天,违约金为应付额的同期银行贷款利息，但违约金总额最多不超过本合同价的5%。</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2.4由于非不可抗力原因乙方未能按时将合同设备</w:t>
      </w:r>
      <w:r>
        <w:rPr>
          <w:rFonts w:hint="eastAsia" w:ascii="宋体" w:hAnsi="宋体" w:cs="宋体"/>
          <w:sz w:val="24"/>
          <w:szCs w:val="24"/>
          <w:highlight w:val="none"/>
          <w:lang w:val="en-US" w:eastAsia="zh-CN"/>
        </w:rPr>
        <w:t>安装、调试、移交甲方</w:t>
      </w:r>
      <w:r>
        <w:rPr>
          <w:rFonts w:hint="eastAsia" w:ascii="宋体" w:hAnsi="宋体" w:eastAsia="宋体" w:cs="宋体"/>
          <w:sz w:val="24"/>
          <w:szCs w:val="24"/>
          <w:highlight w:val="none"/>
          <w:lang w:eastAsia="zh-CN"/>
        </w:rPr>
        <w:t>时,则应向甲方支付违约金,其支付办法是,每延迟一日,违约金为人民币</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000元/天,累计计算。</w:t>
      </w:r>
      <w:r>
        <w:rPr>
          <w:rFonts w:hint="eastAsia" w:ascii="宋体" w:hAnsi="宋体" w:cs="宋体"/>
          <w:sz w:val="24"/>
          <w:szCs w:val="24"/>
          <w:highlight w:val="none"/>
          <w:lang w:val="en-US" w:eastAsia="zh-Hans"/>
        </w:rPr>
        <w:t>逾期超过</w:t>
      </w:r>
      <w:r>
        <w:rPr>
          <w:rFonts w:hint="eastAsia" w:ascii="宋体" w:hAnsi="宋体" w:cs="宋体"/>
          <w:sz w:val="24"/>
          <w:szCs w:val="24"/>
          <w:highlight w:val="none"/>
          <w:u w:val="single"/>
          <w:lang w:val="en-US" w:eastAsia="zh-CN"/>
        </w:rPr>
        <w:t>15</w:t>
      </w:r>
      <w:r>
        <w:rPr>
          <w:rFonts w:hint="eastAsia" w:ascii="宋体" w:hAnsi="宋体" w:cs="宋体"/>
          <w:sz w:val="24"/>
          <w:szCs w:val="24"/>
          <w:highlight w:val="none"/>
          <w:lang w:val="en-US" w:eastAsia="zh-Hans"/>
        </w:rPr>
        <w:t>个自然日</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则甲方有权单方面解除合同或拒绝接受未交付的设备，甲方无需支付任何索赔并保留进一步索赔的权利，乙方无权擅自终止合同。违约金不足以弥补甲方所受损失的，甲方可进一步要求乙方予以赔偿。</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eastAsia="zh-CN"/>
        </w:rPr>
        <w:t xml:space="preserve"> 当甲方或乙方因不可抗力的影响不能正常履行合同责任时,履行合同的时间将延迟,延迟履行合同的时间与不可抗力持续时间相同,合同的价格不因不可抗力的作用而改变。</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 xml:space="preserve"> 不可抗力是指任何提出不可抗力事件的一方所不能合理控制其在该方没有过错或过失的情况下发生的任何事件、条件或情况，包括暴风雪、闪电、洪水、台风、火灾、飓风、地震、山崩、战争、封锁、恐怖主义事件、暴乱、动乱、破坏活动或其他类似的自然事件。且在该等事件发生后，尽管提出不可抗力的一方已采取合理的措施阻止其发生或将事件的负面影响降低到最小，但该等事件仍导致该方延迟或中断履行其在本合同下的义务。</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 xml:space="preserve"> 本合同未涉及的违约事宜均按照</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中华人民共和国</w:t>
      </w:r>
      <w:r>
        <w:rPr>
          <w:rFonts w:hint="eastAsia" w:ascii="宋体" w:hAnsi="宋体" w:eastAsia="宋体" w:cs="宋体"/>
          <w:sz w:val="24"/>
          <w:szCs w:val="24"/>
          <w:highlight w:val="none"/>
          <w:lang w:val="en-US" w:eastAsia="zh-CN"/>
        </w:rPr>
        <w:t>民法典</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有关规定办理。</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乙方所采购的材料必须符合国家规范标准及合同中对材料的质量要求，否则甲方有权拒绝接受产品，同时乙方须</w:t>
      </w:r>
      <w:r>
        <w:rPr>
          <w:rFonts w:hint="eastAsia" w:ascii="宋体" w:hAnsi="宋体" w:cs="宋体"/>
          <w:sz w:val="24"/>
          <w:szCs w:val="24"/>
          <w:highlight w:val="none"/>
          <w:lang w:eastAsia="zh-CN"/>
        </w:rPr>
        <w:t>支付</w:t>
      </w:r>
      <w:r>
        <w:rPr>
          <w:rFonts w:hint="eastAsia" w:ascii="宋体" w:hAnsi="宋体" w:eastAsia="宋体" w:cs="宋体"/>
          <w:sz w:val="24"/>
          <w:szCs w:val="24"/>
          <w:highlight w:val="none"/>
          <w:lang w:eastAsia="zh-CN"/>
        </w:rPr>
        <w:t>该批</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lang w:eastAsia="zh-CN"/>
        </w:rPr>
        <w:t>总价值（以乙方的材料单价或甲方修正确认的价格计算）的10%作为违约金。</w:t>
      </w:r>
    </w:p>
    <w:p>
      <w:pPr>
        <w:pStyle w:val="62"/>
        <w:keepNext w:val="0"/>
        <w:keepLines w:val="0"/>
        <w:pageBreakBefore w:val="0"/>
        <w:shd w:val="clear"/>
        <w:kinsoku/>
        <w:wordWrap/>
        <w:overflowPunct/>
        <w:topLinePunct w:val="0"/>
        <w:autoSpaceDE/>
        <w:autoSpaceDN/>
        <w:bidi w:val="0"/>
        <w:adjustRightInd/>
        <w:snapToGrid/>
        <w:spacing w:line="595" w:lineRule="exact"/>
        <w:ind w:left="360" w:firstLine="0" w:firstLineChars="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十</w:t>
      </w:r>
      <w:r>
        <w:rPr>
          <w:rFonts w:hint="eastAsia" w:ascii="宋体" w:hAnsi="宋体" w:eastAsia="宋体" w:cs="宋体"/>
          <w:b/>
          <w:sz w:val="24"/>
          <w:szCs w:val="24"/>
          <w:highlight w:val="none"/>
        </w:rPr>
        <w:t>、争议的解决方式</w:t>
      </w:r>
    </w:p>
    <w:p>
      <w:pPr>
        <w:pStyle w:val="62"/>
        <w:keepNext w:val="0"/>
        <w:keepLines w:val="0"/>
        <w:pageBreakBefore w:val="0"/>
        <w:shd w:val="clear"/>
        <w:kinsoku/>
        <w:wordWrap/>
        <w:overflowPunct/>
        <w:topLinePunct w:val="0"/>
        <w:autoSpaceDE/>
        <w:autoSpaceDN/>
        <w:bidi w:val="0"/>
        <w:adjustRightInd/>
        <w:snapToGrid/>
        <w:spacing w:line="595" w:lineRule="exact"/>
        <w:ind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凡涉及本合同所产生的一切争议，双方应通过友好协商解决。双方如不能协商解决时，纠纷均诉至甲方</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所在地人民法院处理。违约方应承担守约方的诉讼费、律师费、差旅费、保全费、保全担保费、公告费、公证费等实现权利的合理费用。</w:t>
      </w:r>
    </w:p>
    <w:p>
      <w:pPr>
        <w:pStyle w:val="62"/>
        <w:keepNext w:val="0"/>
        <w:keepLines w:val="0"/>
        <w:pageBreakBefore w:val="0"/>
        <w:shd w:val="clear"/>
        <w:kinsoku/>
        <w:wordWrap/>
        <w:overflowPunct/>
        <w:topLinePunct w:val="0"/>
        <w:autoSpaceDE/>
        <w:autoSpaceDN/>
        <w:bidi w:val="0"/>
        <w:adjustRightInd/>
        <w:snapToGrid/>
        <w:spacing w:line="595" w:lineRule="exact"/>
        <w:ind w:firstLine="562"/>
        <w:textAlignment w:val="auto"/>
        <w:rPr>
          <w:rFonts w:hint="eastAsia" w:ascii="宋体" w:hAnsi="宋体" w:eastAsia="宋体" w:cs="宋体"/>
          <w:b/>
          <w:bCs w:val="0"/>
          <w:sz w:val="24"/>
          <w:szCs w:val="24"/>
          <w:highlight w:val="none"/>
        </w:rPr>
      </w:pPr>
      <w:bookmarkStart w:id="20" w:name="_Hlk12871700"/>
      <w:r>
        <w:rPr>
          <w:rFonts w:hint="eastAsia" w:ascii="宋体" w:hAnsi="宋体" w:eastAsia="宋体" w:cs="宋体"/>
          <w:b/>
          <w:bCs w:val="0"/>
          <w:sz w:val="24"/>
          <w:szCs w:val="24"/>
          <w:highlight w:val="none"/>
          <w:lang w:val="en-US" w:eastAsia="zh-CN"/>
        </w:rPr>
        <w:t>十一</w:t>
      </w:r>
      <w:r>
        <w:rPr>
          <w:rFonts w:hint="eastAsia" w:ascii="宋体" w:hAnsi="宋体" w:eastAsia="宋体" w:cs="宋体"/>
          <w:b/>
          <w:bCs w:val="0"/>
          <w:sz w:val="24"/>
          <w:szCs w:val="24"/>
          <w:highlight w:val="none"/>
        </w:rPr>
        <w:t>、通知条款</w:t>
      </w:r>
      <w:bookmarkStart w:id="21" w:name="_Hlk12869858"/>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应对其在本条载明提供的联系地址的有效性、真实性负责，该联系地址即为双方接受通知（本合同任何通知均应以书面形式送达）、函件等文件及争议进入民事诉讼后一切程序（一审、二审、再审和执行）诉讼文书的送达地址；按照该联系地址送达的，无人签收、拒绝签收或因其下落不明未签收被退回的，视为当事人签收，不影响送达的效力。任何一方变更该联系地址的，应于变更后三日内以书面形式通知合同相对方；未按约定变更的，其在本合同中提供的联系地址仍为有效送达地址。任何一方没有填写以上</w:t>
      </w:r>
      <w:r>
        <w:rPr>
          <w:rFonts w:hint="eastAsia" w:ascii="宋体" w:hAnsi="宋体" w:cs="宋体"/>
          <w:sz w:val="24"/>
          <w:szCs w:val="24"/>
          <w:highlight w:val="none"/>
          <w:lang w:val="en-US" w:eastAsia="zh-CN"/>
        </w:rPr>
        <w:t>联系</w:t>
      </w:r>
      <w:r>
        <w:rPr>
          <w:rFonts w:hint="eastAsia" w:ascii="宋体" w:hAnsi="宋体" w:eastAsia="宋体" w:cs="宋体"/>
          <w:sz w:val="24"/>
          <w:szCs w:val="24"/>
          <w:highlight w:val="none"/>
        </w:rPr>
        <w:t>地址及方式，则以“国家企业信用信息公示系统”平台上登记的注册地为准。</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联系地址：</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邮箱：</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联系地址：</w:t>
      </w:r>
    </w:p>
    <w:p>
      <w:pPr>
        <w:pStyle w:val="62"/>
        <w:keepNext w:val="0"/>
        <w:keepLines w:val="0"/>
        <w:pageBreakBefore w:val="0"/>
        <w:shd w:val="clear"/>
        <w:kinsoku/>
        <w:wordWrap/>
        <w:overflowPunct/>
        <w:topLinePunct w:val="0"/>
        <w:autoSpaceDE/>
        <w:autoSpaceDN/>
        <w:bidi w:val="0"/>
        <w:adjustRightInd/>
        <w:snapToGrid/>
        <w:spacing w:line="595" w:lineRule="exact"/>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shd w:val="clear"/>
        <w:bidi w:val="0"/>
        <w:ind w:firstLine="480" w:firstLineChars="200"/>
        <w:rPr>
          <w:rFonts w:hint="eastAsia"/>
          <w:highlight w:val="none"/>
          <w:lang w:val="en-US" w:eastAsia="zh-CN"/>
        </w:rPr>
      </w:pPr>
      <w:r>
        <w:rPr>
          <w:rFonts w:hint="eastAsia" w:ascii="宋体" w:hAnsi="宋体" w:eastAsia="宋体" w:cs="宋体"/>
          <w:sz w:val="24"/>
          <w:szCs w:val="24"/>
          <w:highlight w:val="none"/>
        </w:rPr>
        <w:t>邮箱：</w:t>
      </w:r>
      <w:r>
        <w:rPr>
          <w:rFonts w:hint="eastAsia"/>
          <w:highlight w:val="none"/>
          <w:lang w:val="en-US" w:eastAsia="zh-CN"/>
        </w:rPr>
        <w:t xml:space="preserve">  </w:t>
      </w:r>
    </w:p>
    <w:bookmarkEnd w:id="20"/>
    <w:bookmarkEnd w:id="21"/>
    <w:p>
      <w:pPr>
        <w:shd w:val="clear"/>
        <w:bidi w:val="0"/>
        <w:ind w:firstLine="420" w:firstLineChars="200"/>
        <w:rPr>
          <w:rFonts w:hint="eastAsia"/>
          <w:lang w:val="en-US" w:eastAsia="zh-CN"/>
        </w:rPr>
      </w:pPr>
    </w:p>
    <w:p>
      <w:pPr>
        <w:pStyle w:val="62"/>
        <w:keepNext w:val="0"/>
        <w:keepLines w:val="0"/>
        <w:pageBreakBefore w:val="0"/>
        <w:shd w:val="clear"/>
        <w:kinsoku/>
        <w:wordWrap/>
        <w:overflowPunct/>
        <w:topLinePunct w:val="0"/>
        <w:autoSpaceDE/>
        <w:autoSpaceDN/>
        <w:bidi w:val="0"/>
        <w:adjustRightInd/>
        <w:snapToGrid/>
        <w:spacing w:line="595" w:lineRule="exact"/>
        <w:ind w:left="36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十二</w:t>
      </w:r>
      <w:r>
        <w:rPr>
          <w:rFonts w:hint="eastAsia" w:ascii="宋体" w:hAnsi="宋体" w:eastAsia="宋体" w:cs="宋体"/>
          <w:b/>
          <w:sz w:val="24"/>
          <w:szCs w:val="24"/>
        </w:rPr>
        <w:t>、其他</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 如双方商定对本合同进行修改或补充，由双方授权代表签定补充合同，本合同修改及添加条款处必需加盖双方公章确认生效。补充合同与本合同具有同等法律效力。补充合同与本合同内容不一致，以补充合同为准。</w:t>
      </w:r>
    </w:p>
    <w:p>
      <w:pPr>
        <w:keepNext w:val="0"/>
        <w:keepLines w:val="0"/>
        <w:pageBreakBefore w:val="0"/>
        <w:shd w:val="clear"/>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2、本合同一式陆份，经双方法定代表人或委托代理人签字并加盖单位公章后生效，甲方执叁份，乙方执叁份，均具同等法律效力。</w:t>
      </w:r>
    </w:p>
    <w:p>
      <w:pPr>
        <w:keepNext w:val="0"/>
        <w:keepLines w:val="0"/>
        <w:pageBreakBefore w:val="0"/>
        <w:shd w:val="clear"/>
        <w:kinsoku/>
        <w:wordWrap/>
        <w:overflowPunct/>
        <w:topLinePunct w:val="0"/>
        <w:autoSpaceDE/>
        <w:autoSpaceDN/>
        <w:bidi w:val="0"/>
        <w:adjustRightInd/>
        <w:snapToGrid/>
        <w:spacing w:line="595" w:lineRule="exact"/>
        <w:textAlignment w:val="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以下为签字盖章页</w:t>
      </w:r>
      <w:r>
        <w:rPr>
          <w:rFonts w:hint="eastAsia" w:ascii="宋体" w:hAnsi="宋体" w:cs="宋体"/>
          <w:sz w:val="24"/>
          <w:szCs w:val="24"/>
          <w:lang w:eastAsia="zh-CN"/>
        </w:rPr>
        <w:t>）</w:t>
      </w:r>
    </w:p>
    <w:p>
      <w:pPr>
        <w:keepNext w:val="0"/>
        <w:keepLines w:val="0"/>
        <w:pageBreakBefore w:val="0"/>
        <w:shd w:val="clear"/>
        <w:kinsoku/>
        <w:wordWrap/>
        <w:overflowPunct/>
        <w:topLinePunct w:val="0"/>
        <w:autoSpaceDE/>
        <w:autoSpaceDN/>
        <w:bidi w:val="0"/>
        <w:adjustRightInd/>
        <w:snapToGrid/>
        <w:spacing w:line="595" w:lineRule="exact"/>
        <w:textAlignment w:val="auto"/>
        <w:rPr>
          <w:rFonts w:hint="eastAsia" w:ascii="宋体" w:hAnsi="宋体" w:eastAsia="宋体" w:cs="宋体"/>
          <w:sz w:val="24"/>
          <w:szCs w:val="24"/>
          <w:lang w:eastAsia="zh-CN"/>
        </w:rPr>
      </w:pPr>
    </w:p>
    <w:p>
      <w:pPr>
        <w:keepNext w:val="0"/>
        <w:keepLines w:val="0"/>
        <w:pageBreakBefore w:val="0"/>
        <w:shd w:val="clear"/>
        <w:kinsoku/>
        <w:wordWrap/>
        <w:overflowPunct/>
        <w:topLinePunct w:val="0"/>
        <w:autoSpaceDE/>
        <w:autoSpaceDN/>
        <w:bidi w:val="0"/>
        <w:adjustRightInd/>
        <w:snapToGrid/>
        <w:spacing w:line="595" w:lineRule="exact"/>
        <w:textAlignment w:val="auto"/>
        <w:rPr>
          <w:rFonts w:hint="eastAsia" w:ascii="宋体" w:hAnsi="宋体" w:cs="宋体"/>
          <w:snapToGrid w:val="0"/>
          <w:color w:val="auto"/>
          <w:kern w:val="0"/>
          <w:sz w:val="24"/>
          <w:szCs w:val="24"/>
          <w:lang w:val="en-US" w:eastAsia="zh-CN"/>
        </w:rPr>
      </w:pPr>
      <w:r>
        <w:rPr>
          <w:rFonts w:hint="eastAsia" w:ascii="宋体" w:hAnsi="宋体" w:eastAsia="宋体" w:cs="宋体"/>
          <w:sz w:val="24"/>
          <w:szCs w:val="24"/>
          <w:lang w:eastAsia="zh-CN"/>
        </w:rPr>
        <w:t>甲方：</w:t>
      </w:r>
      <w:r>
        <w:rPr>
          <w:rFonts w:hint="eastAsia" w:ascii="宋体" w:hAnsi="宋体" w:cs="宋体"/>
          <w:snapToGrid w:val="0"/>
          <w:color w:val="auto"/>
          <w:kern w:val="0"/>
          <w:sz w:val="24"/>
          <w:szCs w:val="24"/>
          <w:lang w:val="en-US" w:eastAsia="zh-CN"/>
        </w:rPr>
        <w:t>重庆市上桥粮食中转库有限责任公司</w:t>
      </w:r>
    </w:p>
    <w:p>
      <w:pPr>
        <w:shd w:val="clear"/>
        <w:bidi w:val="0"/>
        <w:rPr>
          <w:rFonts w:hint="eastAsia"/>
          <w:lang w:eastAsia="zh-CN"/>
        </w:rPr>
      </w:pPr>
      <w:r>
        <w:rPr>
          <w:rFonts w:hint="eastAsia"/>
          <w:lang w:eastAsia="zh-CN"/>
        </w:rPr>
        <w:t xml:space="preserve">  </w:t>
      </w:r>
    </w:p>
    <w:p>
      <w:pPr>
        <w:pStyle w:val="67"/>
        <w:shd w:val="clear"/>
        <w:bidi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法定代表人（签字）：               </w:t>
      </w:r>
      <w:r>
        <w:rPr>
          <w:rFonts w:hint="eastAsia" w:ascii="宋体" w:hAnsi="宋体" w:eastAsia="宋体" w:cs="宋体"/>
          <w:sz w:val="24"/>
          <w:szCs w:val="24"/>
          <w:lang w:val="en-US" w:eastAsia="zh-CN"/>
        </w:rPr>
        <w:t xml:space="preserve">    </w:t>
      </w:r>
    </w:p>
    <w:p>
      <w:pPr>
        <w:pStyle w:val="67"/>
        <w:shd w:val="clear"/>
        <w:bidi w:val="0"/>
        <w:rPr>
          <w:rFonts w:hint="eastAsia"/>
          <w:lang w:eastAsia="zh-CN"/>
        </w:rPr>
      </w:pPr>
      <w:r>
        <w:rPr>
          <w:rFonts w:hint="eastAsia" w:ascii="宋体" w:hAnsi="宋体" w:eastAsia="宋体" w:cs="宋体"/>
          <w:sz w:val="24"/>
          <w:szCs w:val="24"/>
          <w:lang w:eastAsia="zh-CN"/>
        </w:rPr>
        <w:t xml:space="preserve">或委托代理人（签字）：             </w:t>
      </w:r>
      <w:r>
        <w:rPr>
          <w:rFonts w:hint="eastAsia" w:ascii="宋体" w:hAnsi="宋体" w:cs="宋体"/>
          <w:sz w:val="24"/>
          <w:szCs w:val="24"/>
          <w:lang w:val="en-US" w:eastAsia="zh-CN"/>
        </w:rPr>
        <w:t xml:space="preserve">    </w:t>
      </w:r>
    </w:p>
    <w:p>
      <w:pPr>
        <w:keepNext w:val="0"/>
        <w:keepLines w:val="0"/>
        <w:pageBreakBefore w:val="0"/>
        <w:shd w:val="clear"/>
        <w:kinsoku/>
        <w:wordWrap/>
        <w:overflowPunct/>
        <w:topLinePunct w:val="0"/>
        <w:autoSpaceDE/>
        <w:autoSpaceDN/>
        <w:bidi w:val="0"/>
        <w:adjustRightInd/>
        <w:snapToGrid/>
        <w:spacing w:line="595"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日期：</w:t>
      </w:r>
      <w:r>
        <w:rPr>
          <w:rFonts w:hint="eastAsia" w:ascii="宋体" w:hAnsi="宋体" w:eastAsia="宋体" w:cs="宋体"/>
          <w:sz w:val="24"/>
          <w:szCs w:val="24"/>
          <w:lang w:val="en-US" w:eastAsia="zh-CN"/>
        </w:rPr>
        <w:t>2023年   月   日</w:t>
      </w:r>
      <w:r>
        <w:rPr>
          <w:rFonts w:hint="eastAsia" w:ascii="宋体" w:hAnsi="宋体" w:eastAsia="宋体" w:cs="宋体"/>
          <w:sz w:val="24"/>
          <w:szCs w:val="24"/>
          <w:lang w:eastAsia="zh-CN"/>
        </w:rPr>
        <w:t xml:space="preserve">                </w:t>
      </w:r>
    </w:p>
    <w:p>
      <w:pPr>
        <w:pStyle w:val="67"/>
        <w:shd w:val="clear"/>
        <w:bidi w:val="0"/>
        <w:rPr>
          <w:rFonts w:hint="eastAsia"/>
          <w:lang w:val="en-US" w:eastAsia="zh-CN"/>
        </w:rPr>
      </w:pPr>
    </w:p>
    <w:p>
      <w:pPr>
        <w:pStyle w:val="67"/>
        <w:shd w:val="clear"/>
        <w:bidi w:val="0"/>
        <w:rPr>
          <w:rFonts w:hint="eastAsia"/>
          <w:lang w:val="en-US" w:eastAsia="zh-CN"/>
        </w:rPr>
      </w:pPr>
    </w:p>
    <w:p>
      <w:pPr>
        <w:pStyle w:val="67"/>
        <w:shd w:val="clear"/>
        <w:bidi w:val="0"/>
        <w:rPr>
          <w:rFonts w:hint="eastAsia" w:ascii="宋体" w:hAnsi="宋体" w:eastAsia="宋体" w:cs="宋体"/>
          <w:sz w:val="24"/>
          <w:szCs w:val="24"/>
          <w:lang w:eastAsia="zh-CN"/>
        </w:rPr>
      </w:pPr>
    </w:p>
    <w:p>
      <w:pPr>
        <w:pStyle w:val="67"/>
        <w:shd w:val="clear"/>
        <w:bidi w:val="0"/>
        <w:rPr>
          <w:rFonts w:hint="eastAsia"/>
          <w:lang w:val="en-US" w:eastAsia="zh-CN"/>
        </w:rPr>
      </w:pPr>
      <w:r>
        <w:rPr>
          <w:rFonts w:hint="eastAsia" w:ascii="宋体" w:hAnsi="宋体" w:eastAsia="宋体" w:cs="宋体"/>
          <w:sz w:val="24"/>
          <w:szCs w:val="24"/>
          <w:lang w:eastAsia="zh-CN"/>
        </w:rPr>
        <w:t>乙方：</w:t>
      </w:r>
    </w:p>
    <w:p>
      <w:pPr>
        <w:pStyle w:val="67"/>
        <w:shd w:val="clear"/>
        <w:bidi w:val="0"/>
        <w:rPr>
          <w:rFonts w:hint="eastAsia"/>
          <w:lang w:val="en-US" w:eastAsia="zh-CN"/>
        </w:rPr>
      </w:pPr>
    </w:p>
    <w:p>
      <w:pPr>
        <w:pStyle w:val="67"/>
        <w:shd w:val="clear"/>
        <w:bidi w:val="0"/>
        <w:rPr>
          <w:rFonts w:hint="eastAsia"/>
          <w:lang w:val="en-US" w:eastAsia="zh-CN"/>
        </w:rPr>
      </w:pPr>
      <w:r>
        <w:rPr>
          <w:rFonts w:hint="eastAsia" w:ascii="宋体" w:hAnsi="宋体" w:eastAsia="宋体" w:cs="宋体"/>
          <w:sz w:val="24"/>
          <w:szCs w:val="24"/>
          <w:lang w:eastAsia="zh-CN"/>
        </w:rPr>
        <w:t>代表代表人（签字）：</w:t>
      </w:r>
    </w:p>
    <w:p>
      <w:pPr>
        <w:pStyle w:val="67"/>
        <w:shd w:val="clear"/>
        <w:bidi w:val="0"/>
        <w:rPr>
          <w:rFonts w:hint="eastAsia"/>
          <w:lang w:val="en-US" w:eastAsia="zh-CN"/>
        </w:rPr>
      </w:pPr>
      <w:r>
        <w:rPr>
          <w:rFonts w:hint="eastAsia" w:ascii="宋体" w:hAnsi="宋体" w:eastAsia="宋体" w:cs="宋体"/>
          <w:sz w:val="24"/>
          <w:szCs w:val="24"/>
          <w:lang w:eastAsia="zh-CN"/>
        </w:rPr>
        <w:t>或委托代理人（签字）：</w:t>
      </w:r>
    </w:p>
    <w:p>
      <w:pPr>
        <w:pStyle w:val="67"/>
        <w:shd w:val="clear"/>
        <w:bidi w:val="0"/>
        <w:rPr>
          <w:rFonts w:hint="eastAsia"/>
          <w:lang w:val="en-US" w:eastAsia="zh-CN"/>
        </w:rPr>
      </w:pPr>
    </w:p>
    <w:p>
      <w:pPr>
        <w:pStyle w:val="67"/>
        <w:shd w:val="clear"/>
        <w:bidi w:val="0"/>
        <w:rPr>
          <w:rFonts w:hint="eastAsia"/>
          <w:lang w:val="en-US" w:eastAsia="zh-CN"/>
        </w:rPr>
      </w:pPr>
    </w:p>
    <w:p>
      <w:pPr>
        <w:pStyle w:val="67"/>
        <w:shd w:val="clear"/>
        <w:bidi w:val="0"/>
        <w:rPr>
          <w:rFonts w:hint="eastAsia"/>
          <w:lang w:val="en-US" w:eastAsia="zh-CN"/>
        </w:rPr>
      </w:pPr>
      <w:r>
        <w:rPr>
          <w:rFonts w:hint="eastAsia" w:ascii="宋体" w:hAnsi="宋体" w:eastAsia="宋体" w:cs="宋体"/>
          <w:sz w:val="24"/>
          <w:szCs w:val="24"/>
          <w:lang w:eastAsia="zh-CN"/>
        </w:rPr>
        <w:t>日期：</w:t>
      </w:r>
      <w:r>
        <w:rPr>
          <w:rFonts w:hint="eastAsia" w:ascii="宋体" w:hAnsi="宋体" w:eastAsia="宋体" w:cs="宋体"/>
          <w:sz w:val="24"/>
          <w:szCs w:val="24"/>
          <w:lang w:val="en-US" w:eastAsia="zh-CN"/>
        </w:rPr>
        <w:t>2023年   月   日</w:t>
      </w:r>
    </w:p>
    <w:p>
      <w:pPr>
        <w:keepNext w:val="0"/>
        <w:keepLines w:val="0"/>
        <w:pageBreakBefore w:val="0"/>
        <w:kinsoku/>
        <w:wordWrap/>
        <w:overflowPunct/>
        <w:topLinePunct w:val="0"/>
        <w:autoSpaceDE/>
        <w:autoSpaceDN/>
        <w:bidi w:val="0"/>
        <w:adjustRightInd/>
        <w:snapToGrid/>
        <w:spacing w:line="595" w:lineRule="exact"/>
        <w:jc w:val="center"/>
        <w:textAlignment w:val="auto"/>
        <w:rPr>
          <w:rFonts w:hint="eastAsia" w:ascii="宋体" w:hAnsi="宋体" w:eastAsia="宋体" w:cs="宋体"/>
          <w:sz w:val="32"/>
          <w:szCs w:val="32"/>
          <w:lang w:val="en-US" w:eastAsia="zh-CN"/>
        </w:rPr>
      </w:pPr>
      <w:bookmarkStart w:id="22" w:name="_Toc435690184"/>
      <w:bookmarkStart w:id="23" w:name="_Toc336680145"/>
      <w:bookmarkStart w:id="24" w:name="_Toc239510288"/>
      <w:bookmarkStart w:id="25" w:name="_Toc435689499"/>
      <w:bookmarkStart w:id="26" w:name="_Toc448406299"/>
      <w:bookmarkStart w:id="27" w:name="_Toc247431422"/>
    </w:p>
    <w:p>
      <w:pPr>
        <w:keepNext w:val="0"/>
        <w:keepLines w:val="0"/>
        <w:pageBreakBefore w:val="0"/>
        <w:kinsoku/>
        <w:wordWrap/>
        <w:overflowPunct/>
        <w:topLinePunct w:val="0"/>
        <w:autoSpaceDE/>
        <w:autoSpaceDN/>
        <w:bidi w:val="0"/>
        <w:adjustRightInd/>
        <w:snapToGrid/>
        <w:spacing w:line="595" w:lineRule="exact"/>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安全管理协议</w:t>
      </w:r>
      <w:bookmarkEnd w:id="22"/>
      <w:bookmarkEnd w:id="23"/>
      <w:bookmarkEnd w:id="24"/>
      <w:bookmarkEnd w:id="25"/>
      <w:bookmarkEnd w:id="26"/>
      <w:bookmarkEnd w:id="27"/>
    </w:p>
    <w:p>
      <w:pPr>
        <w:bidi w:val="0"/>
        <w:rPr>
          <w:rFonts w:hint="eastAsia"/>
          <w:lang w:val="en-US" w:eastAsia="zh-CN"/>
        </w:rPr>
      </w:pP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发包人（全称）：</w:t>
      </w:r>
      <w:r>
        <w:rPr>
          <w:rFonts w:hint="eastAsia" w:ascii="宋体" w:hAnsi="宋体" w:eastAsia="宋体" w:cs="宋体"/>
          <w:sz w:val="24"/>
          <w:szCs w:val="24"/>
          <w:u w:val="single"/>
          <w:lang w:val="en-US" w:eastAsia="zh-CN"/>
        </w:rPr>
        <w:t>重庆市上桥粮食中转库有限责任公司</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承包人（全称）：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为了确保实现</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高新区储备库设备采购</w:t>
      </w:r>
      <w:r>
        <w:rPr>
          <w:rFonts w:hint="eastAsia" w:ascii="宋体" w:hAnsi="宋体" w:eastAsia="宋体" w:cs="宋体"/>
          <w:sz w:val="24"/>
          <w:szCs w:val="24"/>
          <w:u w:val="single"/>
          <w:lang w:val="zh-TW" w:eastAsia="zh-CN"/>
        </w:rPr>
        <w:t>项目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安全生产目标，进一步明确双方的安全管理责任，加强安全生产管理工作的协调、管理力度，</w:t>
      </w:r>
      <w:r>
        <w:rPr>
          <w:rFonts w:hint="eastAsia" w:ascii="宋体" w:hAnsi="宋体" w:eastAsia="宋体" w:cs="宋体"/>
          <w:sz w:val="24"/>
          <w:szCs w:val="24"/>
          <w:u w:val="single"/>
          <w:lang w:val="en-US" w:eastAsia="zh-CN"/>
        </w:rPr>
        <w:t>重庆市上桥粮食中转库有限责任公司</w:t>
      </w:r>
      <w:r>
        <w:rPr>
          <w:rFonts w:hint="eastAsia" w:ascii="宋体" w:hAnsi="宋体" w:eastAsia="宋体" w:cs="宋体"/>
          <w:sz w:val="24"/>
          <w:szCs w:val="24"/>
          <w:lang w:val="en-US" w:eastAsia="zh-CN"/>
        </w:rPr>
        <w:t>（以下简称“发包人”）与</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28" w:name="_Toc239510289"/>
      <w:bookmarkStart w:id="29" w:name="_Toc247418263"/>
      <w:bookmarkStart w:id="30" w:name="_Toc532375700"/>
      <w:bookmarkStart w:id="31" w:name="_Toc247431423"/>
      <w:r>
        <w:rPr>
          <w:rFonts w:hint="eastAsia" w:ascii="宋体" w:hAnsi="宋体" w:eastAsia="宋体" w:cs="宋体"/>
          <w:sz w:val="24"/>
          <w:szCs w:val="24"/>
          <w:lang w:val="en-US" w:eastAsia="zh-CN"/>
        </w:rPr>
        <w:t>一、协议有效期限</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本协议中所涉及的安全管理责任自合同签订之日起开始生效，至合同工程全部完工验收且经发包人与承包人签订移交协议生效后之日终止。</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32" w:name="_Toc532375701"/>
      <w:bookmarkStart w:id="33" w:name="_Toc247418264"/>
      <w:bookmarkStart w:id="34" w:name="_Toc239510290"/>
      <w:bookmarkStart w:id="35" w:name="_Toc247431424"/>
      <w:r>
        <w:rPr>
          <w:rFonts w:hint="eastAsia" w:ascii="宋体" w:hAnsi="宋体" w:eastAsia="宋体" w:cs="宋体"/>
          <w:sz w:val="24"/>
          <w:szCs w:val="24"/>
          <w:lang w:val="en-US" w:eastAsia="zh-CN"/>
        </w:rPr>
        <w:t>二、责任目标</w:t>
      </w:r>
      <w:bookmarkEnd w:id="32"/>
      <w:bookmarkEnd w:id="33"/>
      <w:bookmarkEnd w:id="34"/>
      <w:bookmarkEnd w:id="35"/>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（一）承包人承诺承担和履行合同和发包人所规定的安全责任，且满足要求。</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（二）承包人的安全控制目标是确保本工程在实施过程中：</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1．不发生人身重伤事故；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2．不发生火灾事故；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3．不发生负有同等及以上事故责任的造成人身重伤的一般交通事故；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4．不发生集体食物中毒事件（同时5人及以上的食物中毒）；</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5．不发生流行性传染病 （无甲型传染病、其他常见传染病未形成多人同时患病）；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6．不发生重大环境污染事件（生活、工业垃圾及其他污染物造成环境污染和大面积水土流失）；</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7．不发生对施工区附近生产、生活造成重大影响的事件（如造成重大设备损坏、重大财产损失、人员伤害等）；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8．不发生治安保卫事件（构成刑事拘留及以上的事件、盗窃直接损失超过1万元人民币的事件）。</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36" w:name="_Toc247431425"/>
      <w:bookmarkStart w:id="37" w:name="_Toc239510291"/>
      <w:bookmarkStart w:id="38" w:name="_Toc247418265"/>
      <w:r>
        <w:rPr>
          <w:rFonts w:hint="eastAsia" w:ascii="宋体" w:hAnsi="宋体" w:eastAsia="宋体" w:cs="宋体"/>
          <w:sz w:val="24"/>
          <w:szCs w:val="24"/>
          <w:lang w:val="en-US" w:eastAsia="zh-CN"/>
        </w:rPr>
        <w:t>（三）承包人承诺在施工中控制以下安全事故的发生：</w:t>
      </w:r>
      <w:bookmarkEnd w:id="36"/>
      <w:bookmarkEnd w:id="37"/>
      <w:bookmarkEnd w:id="38"/>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1．人员轻伤事故。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2．负有同等及以上事故责任的人身轻伤交通事故。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3．其他安全未遂事故和异常事件。</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39" w:name="_Toc247431426"/>
      <w:bookmarkStart w:id="40" w:name="_Toc239510292"/>
      <w:bookmarkStart w:id="41" w:name="_Toc532375702"/>
      <w:bookmarkStart w:id="42" w:name="_Toc247418266"/>
      <w:r>
        <w:rPr>
          <w:rFonts w:hint="eastAsia" w:ascii="宋体" w:hAnsi="宋体" w:eastAsia="宋体" w:cs="宋体"/>
          <w:sz w:val="24"/>
          <w:szCs w:val="24"/>
          <w:lang w:val="en-US" w:eastAsia="zh-CN"/>
        </w:rPr>
        <w:t>三、安全责任</w:t>
      </w:r>
      <w:bookmarkEnd w:id="39"/>
      <w:bookmarkEnd w:id="40"/>
      <w:bookmarkEnd w:id="41"/>
      <w:bookmarkEnd w:id="42"/>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1．承包人负有安全生产的管理责任和直接责任。</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2．承包人的法人或签署合同的公司总经理或受委托的代理人对合同安全负有全面的领导责任。</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3．承包人项目经理对施工现场的安全工作负有全面的直接领导责任。</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4．承包人保证执行“谁施工、谁负责”的施工安全原则。</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5．承包人保证服从发包人对安全工作的统一协调和管理。</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6．承包人保证对本工程项目安全生产条件及其管理资源自行投入，保证安全资金的专款专用。</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7．承包人保证为现场所有工作人员（含分包商员工及劳务人员）配备符合国家标准的有承包人和/或其下属分包商标志的个人基本劳动保护用品。</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8．承包人保证按照国家法律规定为现场所有工作人员（含分包商员工及劳务人员）购买意外伤害保险。</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9．承包人保证施工生活营地（包括自建的和租用的营地）满足消防、安全用电、卫生防疫、防暴雨、防雷击等方面的安全要求。</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10．承包人保证对带入现场的设备、工具、材料按照国家法规和标准进行检测、试验，并持有法定部门出具的检验证书。</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11．承包人保证制订施工现场的文明施工措施，保护环境、树木和植被，保持施工现场的良好秩序和整洁的作业环境。</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43" w:name="_Toc532375703"/>
      <w:bookmarkStart w:id="44" w:name="_Toc247418267"/>
      <w:bookmarkStart w:id="45" w:name="_Toc247431427"/>
      <w:bookmarkStart w:id="46" w:name="_Toc239510293"/>
      <w:r>
        <w:rPr>
          <w:rFonts w:hint="eastAsia" w:ascii="宋体" w:hAnsi="宋体" w:eastAsia="宋体" w:cs="宋体"/>
          <w:sz w:val="24"/>
          <w:szCs w:val="24"/>
          <w:lang w:val="en-US" w:eastAsia="zh-CN"/>
        </w:rPr>
        <w:t>四、接口及协调</w:t>
      </w:r>
      <w:bookmarkEnd w:id="43"/>
      <w:bookmarkEnd w:id="44"/>
      <w:bookmarkEnd w:id="45"/>
      <w:bookmarkEnd w:id="46"/>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1．承包人人员、车辆的出入，带入现场的设备、机具、材料，在现场使用的或直接管理的办公、生活、生产性设施的安全管理须满足发包人现场管理的基本要求。</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2．承包人应指定专职安全管理人员与发包人委托的监理公司接口，参与安全协调和管理。安全协调和管理的内容包括职业健康、工业安全、消防安全、卫生防疫、交通安全、环境保护、治安保卫等各方面。</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3．在工程实体未全部正式移交发包人施工管理部门之前，承包人依旧对施工范围内的安全管理负责。</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47" w:name="_Toc532375704"/>
      <w:bookmarkStart w:id="48" w:name="_Toc239510294"/>
      <w:bookmarkStart w:id="49" w:name="_Toc247431428"/>
      <w:bookmarkStart w:id="50" w:name="_Toc247418268"/>
      <w:r>
        <w:rPr>
          <w:rFonts w:hint="eastAsia" w:ascii="宋体" w:hAnsi="宋体" w:eastAsia="宋体" w:cs="宋体"/>
          <w:sz w:val="24"/>
          <w:szCs w:val="24"/>
          <w:lang w:val="en-US" w:eastAsia="zh-CN"/>
        </w:rPr>
        <w:t>五、安全资质审查</w:t>
      </w:r>
      <w:bookmarkEnd w:id="47"/>
      <w:bookmarkEnd w:id="48"/>
      <w:bookmarkEnd w:id="49"/>
      <w:bookmarkEnd w:id="50"/>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承包人在项目开工前向发包人提供以下安全资质供审查和存档：</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1．企业安全生产许可证书复印件。</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2．特种作业人员资格证书。</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51" w:name="_Toc532375705"/>
      <w:bookmarkStart w:id="52" w:name="_Toc247431429"/>
      <w:bookmarkStart w:id="53" w:name="_Toc239510295"/>
      <w:bookmarkStart w:id="54" w:name="_Toc247418269"/>
      <w:r>
        <w:rPr>
          <w:rFonts w:hint="eastAsia" w:ascii="宋体" w:hAnsi="宋体" w:eastAsia="宋体" w:cs="宋体"/>
          <w:sz w:val="24"/>
          <w:szCs w:val="24"/>
          <w:lang w:val="en-US" w:eastAsia="zh-CN"/>
        </w:rPr>
        <w:t>六、人员基本素质</w:t>
      </w:r>
      <w:bookmarkEnd w:id="51"/>
      <w:bookmarkEnd w:id="52"/>
      <w:bookmarkEnd w:id="53"/>
      <w:bookmarkEnd w:id="54"/>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承包人提供的人员必须满足下列要求：</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1．身体健康，无影响工作的精神疾病、无传染病和其他重大疾病；承包人需对其雇用的施工人员签发健康声明并保证其健康。其中体检证明材料（县级以上医院）和健康声明作为人员办理入场证件的必备材料。</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2．无刑事案件牵连。</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3．无吸毒、酗酒、赌博、嫖娼等恶习及违法行为。</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55" w:name="_Toc532375706"/>
      <w:bookmarkStart w:id="56" w:name="_Toc247418270"/>
      <w:bookmarkStart w:id="57" w:name="_Toc247431430"/>
      <w:bookmarkStart w:id="58" w:name="_Toc239510296"/>
      <w:r>
        <w:rPr>
          <w:rFonts w:hint="eastAsia" w:ascii="宋体" w:hAnsi="宋体" w:eastAsia="宋体" w:cs="宋体"/>
          <w:sz w:val="24"/>
          <w:szCs w:val="24"/>
          <w:lang w:val="en-US" w:eastAsia="zh-CN"/>
        </w:rPr>
        <w:t>七、劳动保护</w:t>
      </w:r>
      <w:bookmarkEnd w:id="55"/>
      <w:bookmarkEnd w:id="56"/>
      <w:bookmarkEnd w:id="57"/>
      <w:bookmarkEnd w:id="58"/>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1．承包人负责为本单位任何用工形式的员工提供个人劳动保护用品（包括工作服、安全帽、安全鞋等）。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2．承包人负责向特殊工种的员工提供特殊劳动保护，否则不得从事特殊工种作业。</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3．承包人应配备临时安全围栏、警示带、警告标志、防火布等集体防护用品。</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59" w:name="_Toc247418273"/>
      <w:bookmarkStart w:id="60" w:name="_Toc247431433"/>
      <w:bookmarkStart w:id="61" w:name="_Toc532375709"/>
      <w:bookmarkStart w:id="62" w:name="_Toc239510299"/>
      <w:r>
        <w:rPr>
          <w:rFonts w:hint="eastAsia" w:ascii="宋体" w:hAnsi="宋体" w:eastAsia="宋体" w:cs="宋体"/>
          <w:sz w:val="24"/>
          <w:szCs w:val="24"/>
          <w:lang w:val="en-US" w:eastAsia="zh-CN"/>
        </w:rPr>
        <w:t>八、安全监督</w:t>
      </w:r>
      <w:bookmarkEnd w:id="59"/>
      <w:bookmarkEnd w:id="60"/>
      <w:bookmarkEnd w:id="61"/>
      <w:bookmarkEnd w:id="62"/>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1．承包人应配备有满足项目安全管理需要的专职安全管理人员。</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2．承包人应建立班前安全交底制度；施工期间坚持开展安全检查和日常安全监督并形成相应的记录。</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3．发包人有权对承包人履行安全管理协议的情况进行监督，并有权对违章行为实行停工和处罚，处罚情况将通知承包人。涉及经济处罚时将直接通知合同管理部门从合同结算中扣除。</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63" w:name="_Toc247418274"/>
      <w:bookmarkStart w:id="64" w:name="_Toc239510300"/>
      <w:bookmarkStart w:id="65" w:name="_Toc532375710"/>
      <w:bookmarkStart w:id="66" w:name="_Toc247431434"/>
      <w:r>
        <w:rPr>
          <w:rFonts w:hint="eastAsia" w:ascii="宋体" w:hAnsi="宋体" w:eastAsia="宋体" w:cs="宋体"/>
          <w:sz w:val="24"/>
          <w:szCs w:val="24"/>
          <w:lang w:val="en-US" w:eastAsia="zh-CN"/>
        </w:rPr>
        <w:t>九、安全培训与授权</w:t>
      </w:r>
      <w:bookmarkEnd w:id="63"/>
      <w:bookmarkEnd w:id="64"/>
      <w:bookmarkEnd w:id="65"/>
      <w:bookmarkEnd w:id="66"/>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1．承包人所有特殊工种人员必须持证上岗，发包人和发包人委托的监理公司有权对其进行抽查。承包人要建立特殊工种定期培训和检查计划，这些工种包括但不限于：机动车驾驶员、焊工、起重工、电工等。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2．承包人应在特殊工种之外的其他工种中，筛选出高风险工种，并对其开展针对性的专题安全培训。</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3．承包人应组织 “入场培训”和考核。发包人委托的监理公司有权监督培训、考核情况或组织抽查考核。</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4．承包人应建立安全培训和考核机制，编制培训教材和培训滚动计划。承包人应组织安全考试/考核，建立培训考核记录，发包人委托的监理公司有权查看这些记录。</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67" w:name="_Toc247431435"/>
      <w:bookmarkStart w:id="68" w:name="_Toc247418275"/>
      <w:bookmarkStart w:id="69" w:name="_Toc532375711"/>
      <w:bookmarkStart w:id="70" w:name="_Toc239510301"/>
      <w:r>
        <w:rPr>
          <w:rFonts w:hint="eastAsia" w:ascii="宋体" w:hAnsi="宋体" w:eastAsia="宋体" w:cs="宋体"/>
          <w:sz w:val="24"/>
          <w:szCs w:val="24"/>
          <w:lang w:val="en-US" w:eastAsia="zh-CN"/>
        </w:rPr>
        <w:t>十、职业健康与卫生防疫</w:t>
      </w:r>
      <w:bookmarkEnd w:id="67"/>
      <w:bookmarkEnd w:id="68"/>
      <w:bookmarkEnd w:id="69"/>
      <w:bookmarkEnd w:id="70"/>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1．承包人应有特殊健康检查制度，预防有禁忌症患者从事有关职业，如恐高症患者不得从事高空作业，患有心血管疾病的人员不得从事繁重的体力劳动，特殊工种人员的体检应符合国家的规定。</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2．承包人应保证卫生防疫基本设施的投入，以满足医疗、急救的要求，建立外部医疗支持渠道。</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71" w:name="_Toc532375712"/>
      <w:bookmarkStart w:id="72" w:name="_Toc247431436"/>
      <w:bookmarkStart w:id="73" w:name="_Toc239510302"/>
      <w:bookmarkStart w:id="74" w:name="_Toc247418276"/>
      <w:r>
        <w:rPr>
          <w:rFonts w:hint="eastAsia" w:ascii="宋体" w:hAnsi="宋体" w:eastAsia="宋体" w:cs="宋体"/>
          <w:sz w:val="24"/>
          <w:szCs w:val="24"/>
          <w:lang w:val="en-US" w:eastAsia="zh-CN"/>
        </w:rPr>
        <w:t>十一、文明施工与环保要求</w:t>
      </w:r>
      <w:bookmarkEnd w:id="71"/>
      <w:bookmarkEnd w:id="72"/>
      <w:bookmarkEnd w:id="73"/>
      <w:bookmarkEnd w:id="74"/>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1．承包人需制订施工现场的文明施工措施，保持良好的施工现场秩序。施工现场的物料堆放要摆放整齐，安全标志和宣传标志要清楚醒目，废料、废物要分类收集，安全通道要畅通。</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2．承包人作业时应避免建筑材料抛洒、飞扬、流淌；应尽可能降低噪音、震动。</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3．承包人应根据实际需要，在施工现场布置临时卫生设施（洗手间、卫生间等），施工作业不破坏环境卫生，不污染现场环境。</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5．承包人在施工中应禁止向环境，排放工业污水、生活污水、废油或其他有害物质。</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75" w:name="_Toc239510303"/>
      <w:bookmarkStart w:id="76" w:name="_Toc247431437"/>
      <w:bookmarkStart w:id="77" w:name="_Toc247418277"/>
      <w:bookmarkStart w:id="78" w:name="_Toc532375713"/>
      <w:r>
        <w:rPr>
          <w:rFonts w:hint="eastAsia" w:ascii="宋体" w:hAnsi="宋体" w:eastAsia="宋体" w:cs="宋体"/>
          <w:sz w:val="24"/>
          <w:szCs w:val="24"/>
          <w:lang w:val="en-US" w:eastAsia="zh-CN"/>
        </w:rPr>
        <w:t>十二、工程风险管理与事故预防</w:t>
      </w:r>
      <w:bookmarkEnd w:id="75"/>
      <w:bookmarkEnd w:id="76"/>
      <w:bookmarkEnd w:id="77"/>
      <w:bookmarkEnd w:id="78"/>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79" w:name="_Toc247418278"/>
      <w:bookmarkStart w:id="80" w:name="_Toc247431438"/>
      <w:bookmarkStart w:id="81" w:name="_Toc239510304"/>
      <w:r>
        <w:rPr>
          <w:rFonts w:hint="eastAsia" w:ascii="宋体" w:hAnsi="宋体" w:eastAsia="宋体" w:cs="宋体"/>
          <w:sz w:val="24"/>
          <w:szCs w:val="24"/>
          <w:lang w:val="en-US" w:eastAsia="zh-CN"/>
        </w:rPr>
        <w:t>（一）基本要求</w:t>
      </w:r>
      <w:bookmarkEnd w:id="79"/>
      <w:bookmarkEnd w:id="80"/>
      <w:bookmarkEnd w:id="81"/>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82" w:name="_Toc532375714"/>
      <w:r>
        <w:rPr>
          <w:rFonts w:hint="eastAsia" w:ascii="宋体" w:hAnsi="宋体" w:eastAsia="宋体" w:cs="宋体"/>
          <w:sz w:val="24"/>
          <w:szCs w:val="24"/>
          <w:lang w:val="en-US" w:eastAsia="zh-CN"/>
        </w:rPr>
        <w:t>1．承包人应对施工过程进行全面、深入的危险源识别和风险分析。在施工安全组织设计中提供危险源及重要危险源清单、作业风险分析报告，该报告应包括（但不限于）如下信息：</w:t>
      </w:r>
      <w:bookmarkEnd w:id="82"/>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（1）高风险作业和工种清单：作业名称、类别和数量、主要事故风险。</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（2）施工能源和机械的种类、数量和主要事故风险。</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（3）施工作业条件的类型和主要事故风险。</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（4）主要工艺过程（或施工活动）的类别及其相关的事故风险。</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（5）主要火灾危险（可燃物、点火源）。</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（6）主要自然灾害（洪水、大风、雷暴、暴雨、地质灾害等）。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（7）主要环境保护事件（有害垃圾、机械的跑冒滴漏、原材料流失、水土流失等）。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（8）其他。</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2．承包人应针对识别出的危险源制定有针对性的事故预防措施并确保在施工中得到有效落实。</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3．承包人应建立日常施工活动的动态作业风险分析和安全交底制度。该制度应明确规定风险分析的方法、责任和交底的内容、时间及记录。</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83" w:name="_Toc239510305"/>
      <w:bookmarkStart w:id="84" w:name="_Toc247431439"/>
      <w:bookmarkStart w:id="85" w:name="_Toc247418279"/>
      <w:r>
        <w:rPr>
          <w:rFonts w:hint="eastAsia" w:ascii="宋体" w:hAnsi="宋体" w:eastAsia="宋体" w:cs="宋体"/>
          <w:sz w:val="24"/>
          <w:szCs w:val="24"/>
          <w:lang w:val="en-US" w:eastAsia="zh-CN"/>
        </w:rPr>
        <w:t>（二）现场作业基本安全条件</w:t>
      </w:r>
      <w:bookmarkEnd w:id="83"/>
      <w:bookmarkEnd w:id="84"/>
      <w:bookmarkEnd w:id="85"/>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86" w:name="_Toc239510306"/>
      <w:bookmarkStart w:id="87" w:name="_Toc247431440"/>
      <w:bookmarkStart w:id="88" w:name="_Toc247418280"/>
      <w:bookmarkStart w:id="89" w:name="_Toc532375715"/>
      <w:r>
        <w:rPr>
          <w:rFonts w:hint="eastAsia" w:ascii="宋体" w:hAnsi="宋体" w:eastAsia="宋体" w:cs="宋体"/>
          <w:sz w:val="24"/>
          <w:szCs w:val="24"/>
          <w:lang w:val="en-US" w:eastAsia="zh-CN"/>
        </w:rPr>
        <w:t>十三、事故报告与应急救援</w:t>
      </w:r>
      <w:bookmarkEnd w:id="86"/>
      <w:bookmarkEnd w:id="87"/>
      <w:bookmarkEnd w:id="88"/>
      <w:bookmarkEnd w:id="89"/>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1．承包人应制定对于未遂事故及以上级别的安全事件和事故，定期报送安全月度快报、季报、年报和各种专项事故报告等。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2．承包人应建立事故应急救援机制，明确事故处置的基本原则，即现场发生事故时，首先抢救生命，向救援组织报警，并采取措施限制事故扩大。</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3．承包人应建立相应的应急响应组织，以便能迅速处理突发意外。</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4．承包人应建立专项应急响应预案，包括重大人身伤亡事故的救护预案、火灾响应预案、“四防”预案（防风、防冻、防雷、防暴雨）、重大疫病防护预案、环境污染防护预案、地质灾害防护预案等。</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5．承包人必须为事故处置支付各项费用，包括受伤者的抚恤、补偿等费用，并按合同要求赔偿对发包人造成的损失。</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6．由于发包人原因而造成的事故，发包人应负责按事故的具体损失情况给予承包人经济赔偿。</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7．涉及承包人员工的伤害事故，承包人除要报告发包人委托的监理公司外，还应负责按照国家、行业和本单位上级公司的要求，上报事故。</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bookmarkStart w:id="90" w:name="_Toc247431442"/>
      <w:bookmarkStart w:id="91" w:name="_Toc532375717"/>
      <w:bookmarkStart w:id="92" w:name="_Toc239510308"/>
      <w:bookmarkStart w:id="93" w:name="_Toc247418282"/>
      <w:r>
        <w:rPr>
          <w:rFonts w:hint="eastAsia" w:ascii="宋体" w:hAnsi="宋体" w:eastAsia="宋体" w:cs="宋体"/>
          <w:sz w:val="24"/>
          <w:szCs w:val="24"/>
          <w:lang w:val="en-US" w:eastAsia="zh-CN"/>
        </w:rPr>
        <w:t>十四、协议条款的修订</w:t>
      </w:r>
      <w:bookmarkEnd w:id="90"/>
      <w:bookmarkEnd w:id="91"/>
      <w:bookmarkEnd w:id="92"/>
      <w:bookmarkEnd w:id="93"/>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在项目实施过程中，经双方友好协商，本协议的有关条款也可做出相应的修改。</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本工程安全管理协议，由发包人、承包人双方在施工承包合同签订时共同签署，作为施工合同附件。</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595"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  包  人（单位公章）：重庆市上桥粮食中转库有限责任公司</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法定代表人（签名）：                         </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或其委托代理人（签名）：                     </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  包  人（单位公章）：</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法定代表人（签名）：                       </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或其委托代理人（签名）：                   </w:t>
      </w:r>
    </w:p>
    <w:p>
      <w:pPr>
        <w:keepNext w:val="0"/>
        <w:keepLines w:val="0"/>
        <w:pageBreakBefore w:val="0"/>
        <w:kinsoku/>
        <w:wordWrap/>
        <w:overflowPunct/>
        <w:topLinePunct w:val="0"/>
        <w:autoSpaceDE/>
        <w:autoSpaceDN/>
        <w:bidi w:val="0"/>
        <w:adjustRightInd/>
        <w:snapToGrid/>
        <w:spacing w:line="595"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签订时间：2023年   月   日</w:t>
      </w:r>
    </w:p>
    <w:p>
      <w:pPr>
        <w:spacing w:line="360" w:lineRule="auto"/>
        <w:rPr>
          <w:rFonts w:hint="eastAsia" w:ascii="宋体" w:hAnsi="宋体" w:cs="宋体"/>
          <w:b/>
          <w:bCs/>
          <w:sz w:val="32"/>
          <w:szCs w:val="32"/>
        </w:rPr>
      </w:pPr>
    </w:p>
    <w:p>
      <w:pPr>
        <w:spacing w:line="560" w:lineRule="exact"/>
        <w:jc w:val="center"/>
        <w:rPr>
          <w:rFonts w:hint="eastAsia" w:ascii="方正黑体_GBK" w:hAnsi="方正黑体_GBK" w:eastAsia="方正黑体_GBK" w:cs="方正黑体_GBK"/>
          <w:color w:val="auto"/>
          <w:sz w:val="32"/>
          <w:szCs w:val="32"/>
          <w:highlight w:val="none"/>
        </w:rPr>
      </w:pPr>
    </w:p>
    <w:p>
      <w:pPr>
        <w:spacing w:line="560" w:lineRule="exact"/>
        <w:jc w:val="both"/>
        <w:rPr>
          <w:rFonts w:hint="eastAsia" w:ascii="方正黑体_GBK" w:hAnsi="方正黑体_GBK" w:eastAsia="方正黑体_GBK" w:cs="方正黑体_GBK"/>
          <w:color w:val="auto"/>
          <w:sz w:val="32"/>
          <w:szCs w:val="32"/>
          <w:highlight w:val="none"/>
        </w:rPr>
      </w:pPr>
    </w:p>
    <w:p>
      <w:pPr>
        <w:spacing w:line="560" w:lineRule="exact"/>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 xml:space="preserve">第五章 </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文件格式</w:t>
      </w: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spacing w:line="560" w:lineRule="exact"/>
        <w:ind w:firstLine="640" w:firstLineChars="200"/>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rFonts w:ascii="方正黑体_GBK" w:hAnsi="方正黑体_GBK" w:eastAsia="方正黑体_GBK" w:cs="方正黑体_GBK"/>
          <w:color w:val="auto"/>
          <w:sz w:val="32"/>
          <w:szCs w:val="32"/>
          <w:highlight w:val="none"/>
        </w:rPr>
      </w:pPr>
    </w:p>
    <w:p>
      <w:pPr>
        <w:pStyle w:val="21"/>
        <w:rPr>
          <w:rFonts w:ascii="方正黑体_GBK" w:hAnsi="方正黑体_GBK" w:eastAsia="方正黑体_GBK" w:cs="方正黑体_GBK"/>
          <w:color w:val="auto"/>
          <w:sz w:val="32"/>
          <w:szCs w:val="32"/>
          <w:highlight w:val="none"/>
          <w:lang w:eastAsia="zh-CN"/>
        </w:rPr>
      </w:pPr>
    </w:p>
    <w:p>
      <w:pPr>
        <w:rPr>
          <w:color w:val="auto"/>
          <w:highlight w:val="none"/>
        </w:rPr>
      </w:pPr>
    </w:p>
    <w:p>
      <w:pPr>
        <w:spacing w:line="594" w:lineRule="exact"/>
        <w:ind w:firstLine="640" w:firstLineChars="20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人须提交的材料目录：</w:t>
      </w:r>
    </w:p>
    <w:p>
      <w:pPr>
        <w:spacing w:line="594" w:lineRule="exact"/>
        <w:ind w:firstLine="640" w:firstLineChars="200"/>
        <w:rPr>
          <w:rFonts w:eastAsia="方正仿宋_GBK"/>
          <w:color w:val="auto"/>
          <w:sz w:val="32"/>
          <w:szCs w:val="32"/>
          <w:highlight w:val="none"/>
        </w:rPr>
      </w:pPr>
      <w:r>
        <w:rPr>
          <w:rFonts w:ascii="Times New Roman" w:hAnsi="Times New Roman" w:eastAsia="方正仿宋_GBK"/>
          <w:color w:val="auto"/>
          <w:sz w:val="32"/>
          <w:szCs w:val="32"/>
          <w:highlight w:val="none"/>
        </w:rPr>
        <w:t xml:space="preserve">1. </w:t>
      </w:r>
      <w:r>
        <w:rPr>
          <w:rFonts w:hint="eastAsia" w:eastAsia="方正仿宋_GBK"/>
          <w:color w:val="auto"/>
          <w:sz w:val="32"/>
          <w:szCs w:val="32"/>
          <w:highlight w:val="none"/>
          <w:lang w:eastAsia="zh-CN"/>
        </w:rPr>
        <w:t>参选</w:t>
      </w:r>
      <w:r>
        <w:rPr>
          <w:rFonts w:eastAsia="方正仿宋_GBK"/>
          <w:color w:val="auto"/>
          <w:sz w:val="32"/>
          <w:szCs w:val="32"/>
          <w:highlight w:val="none"/>
        </w:rPr>
        <w:t>函及报价函</w:t>
      </w:r>
    </w:p>
    <w:p>
      <w:pPr>
        <w:spacing w:line="594"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2. </w:t>
      </w:r>
      <w:r>
        <w:rPr>
          <w:rFonts w:hint="eastAsia" w:ascii="Times New Roman" w:hAnsi="Times New Roman" w:eastAsia="方正仿宋_GBK"/>
          <w:color w:val="auto"/>
          <w:sz w:val="32"/>
          <w:szCs w:val="32"/>
          <w:highlight w:val="none"/>
          <w:lang w:eastAsia="zh-CN"/>
        </w:rPr>
        <w:t>参选</w:t>
      </w:r>
      <w:r>
        <w:rPr>
          <w:rFonts w:hint="eastAsia" w:ascii="Times New Roman" w:hAnsi="Times New Roman" w:eastAsia="方正仿宋_GBK"/>
          <w:color w:val="auto"/>
          <w:sz w:val="32"/>
          <w:szCs w:val="32"/>
          <w:highlight w:val="none"/>
        </w:rPr>
        <w:t>人有效营业执照（复印件）</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rPr>
        <w:t xml:space="preserve">. </w:t>
      </w:r>
      <w:r>
        <w:rPr>
          <w:rFonts w:eastAsia="方正仿宋_GBK"/>
          <w:color w:val="auto"/>
          <w:sz w:val="32"/>
          <w:szCs w:val="32"/>
          <w:highlight w:val="none"/>
        </w:rPr>
        <w:t>法定代表人</w:t>
      </w:r>
      <w:r>
        <w:rPr>
          <w:rFonts w:hint="eastAsia" w:ascii="Times New Roman" w:hAnsi="Times New Roman" w:eastAsia="方正仿宋_GBK"/>
          <w:color w:val="auto"/>
          <w:sz w:val="32"/>
          <w:szCs w:val="32"/>
          <w:highlight w:val="none"/>
        </w:rPr>
        <w:t>身份证明书及法人授权委托书</w:t>
      </w:r>
    </w:p>
    <w:p>
      <w:pPr>
        <w:spacing w:line="594" w:lineRule="exact"/>
        <w:ind w:firstLine="640" w:firstLineChars="200"/>
        <w:rPr>
          <w:rFonts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资格审查资料</w:t>
      </w:r>
    </w:p>
    <w:p>
      <w:pPr>
        <w:tabs>
          <w:tab w:val="left" w:pos="1050"/>
          <w:tab w:val="left" w:pos="1470"/>
        </w:tabs>
        <w:adjustRightInd w:val="0"/>
        <w:snapToGrid w:val="0"/>
        <w:spacing w:line="594"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评选办法中要求提供的资料</w:t>
      </w:r>
    </w:p>
    <w:p>
      <w:pPr>
        <w:numPr>
          <w:ilvl w:val="255"/>
          <w:numId w:val="0"/>
        </w:numPr>
        <w:tabs>
          <w:tab w:val="left" w:pos="1050"/>
          <w:tab w:val="left" w:pos="1470"/>
        </w:tabs>
        <w:adjustRightInd w:val="0"/>
        <w:snapToGrid w:val="0"/>
        <w:spacing w:line="594" w:lineRule="exact"/>
        <w:ind w:firstLine="640" w:firstLineChars="200"/>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eastAsia="方正仿宋_GBK"/>
          <w:color w:val="auto"/>
          <w:sz w:val="32"/>
          <w:szCs w:val="32"/>
          <w:highlight w:val="none"/>
        </w:rPr>
        <w:t xml:space="preserve"> </w:t>
      </w:r>
      <w:r>
        <w:rPr>
          <w:rFonts w:hint="eastAsia" w:eastAsia="方正仿宋_GBK"/>
          <w:color w:val="auto"/>
          <w:sz w:val="32"/>
          <w:szCs w:val="32"/>
          <w:highlight w:val="none"/>
          <w:lang w:eastAsia="zh-CN"/>
        </w:rPr>
        <w:t>参选</w:t>
      </w:r>
      <w:r>
        <w:rPr>
          <w:rFonts w:hint="eastAsia" w:eastAsia="方正仿宋_GBK"/>
          <w:color w:val="auto"/>
          <w:sz w:val="32"/>
          <w:szCs w:val="32"/>
          <w:highlight w:val="none"/>
        </w:rPr>
        <w:t>人</w:t>
      </w:r>
      <w:r>
        <w:rPr>
          <w:rFonts w:hint="eastAsia" w:ascii="方正仿宋_GBK" w:hAnsi="方正仿宋_GBK" w:eastAsia="方正仿宋_GBK" w:cs="方正仿宋_GBK"/>
          <w:color w:val="auto"/>
          <w:sz w:val="32"/>
          <w:szCs w:val="32"/>
          <w:highlight w:val="none"/>
        </w:rPr>
        <w:t>认为需要提交的其他材料</w:t>
      </w:r>
    </w:p>
    <w:p>
      <w:pPr>
        <w:pStyle w:val="9"/>
        <w:spacing w:before="240" w:after="240" w:line="240" w:lineRule="auto"/>
        <w:jc w:val="left"/>
        <w:rPr>
          <w:rFonts w:hint="eastAsia" w:ascii="Times New Roman" w:hAnsi="Times New Roman" w:eastAsia="方正黑体_GBK" w:cs="方正黑体_GBK"/>
          <w:b w:val="0"/>
          <w:bCs w:val="0"/>
          <w:color w:val="auto"/>
          <w:sz w:val="32"/>
          <w:szCs w:val="32"/>
          <w:highlight w:val="none"/>
        </w:rPr>
      </w:pP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pPr>
        <w:rPr>
          <w:rFonts w:hint="eastAsia"/>
        </w:rPr>
      </w:pPr>
    </w:p>
    <w:p>
      <w:pPr>
        <w:pStyle w:val="3"/>
        <w:adjustRightInd w:val="0"/>
        <w:snapToGrid w:val="0"/>
        <w:spacing w:before="240" w:after="240" w:line="240" w:lineRule="auto"/>
        <w:jc w:val="left"/>
        <w:rPr>
          <w:rFonts w:hint="eastAsia" w:eastAsia="方正小标宋_GBK"/>
          <w:color w:val="auto"/>
          <w:sz w:val="36"/>
          <w:szCs w:val="36"/>
          <w:highlight w:val="none"/>
        </w:rPr>
      </w:pPr>
      <w:r>
        <w:rPr>
          <w:rFonts w:hint="eastAsia" w:ascii="Times New Roman" w:hAnsi="Times New Roman" w:eastAsia="方正黑体_GBK" w:cs="方正黑体_GBK"/>
          <w:b w:val="0"/>
          <w:bCs w:val="0"/>
          <w:color w:val="auto"/>
          <w:sz w:val="32"/>
          <w:szCs w:val="32"/>
          <w:highlight w:val="none"/>
        </w:rPr>
        <w:t>1</w:t>
      </w:r>
      <w:r>
        <w:rPr>
          <w:rFonts w:hint="eastAsia" w:ascii="方正黑体_GBK" w:hAnsi="方正黑体_GBK" w:eastAsia="方正黑体_GBK" w:cs="方正黑体_GBK"/>
          <w:b w:val="0"/>
          <w:bCs w:val="0"/>
          <w:color w:val="auto"/>
          <w:sz w:val="32"/>
          <w:szCs w:val="32"/>
          <w:highlight w:val="none"/>
        </w:rPr>
        <w:t>.</w:t>
      </w:r>
      <w:r>
        <w:rPr>
          <w:rFonts w:hint="eastAsia" w:ascii="方正黑体_GBK" w:hAnsi="方正黑体_GBK" w:eastAsia="方正黑体_GBK" w:cs="方正黑体_GBK"/>
          <w:b w:val="0"/>
          <w:bCs w:val="0"/>
          <w:color w:val="auto"/>
          <w:sz w:val="32"/>
          <w:szCs w:val="32"/>
          <w:highlight w:val="none"/>
          <w:lang w:eastAsia="zh-CN"/>
        </w:rPr>
        <w:t>参选</w:t>
      </w:r>
      <w:r>
        <w:rPr>
          <w:rFonts w:hint="eastAsia" w:ascii="方正黑体_GBK" w:hAnsi="方正黑体_GBK" w:eastAsia="方正黑体_GBK" w:cs="方正黑体_GBK"/>
          <w:b w:val="0"/>
          <w:bCs w:val="0"/>
          <w:color w:val="auto"/>
          <w:sz w:val="32"/>
          <w:szCs w:val="32"/>
          <w:highlight w:val="none"/>
        </w:rPr>
        <w:t>函及报价函</w:t>
      </w:r>
    </w:p>
    <w:p>
      <w:pPr>
        <w:adjustRightInd w:val="0"/>
        <w:snapToGrid w:val="0"/>
        <w:spacing w:line="594" w:lineRule="exact"/>
        <w:jc w:val="center"/>
        <w:rPr>
          <w:rFonts w:eastAsia="方正仿宋_GBK"/>
          <w:color w:val="auto"/>
          <w:sz w:val="24"/>
          <w:szCs w:val="24"/>
          <w:highlight w:val="none"/>
        </w:rPr>
      </w:pPr>
      <w:r>
        <w:rPr>
          <w:rFonts w:hint="eastAsia" w:eastAsia="方正小标宋_GBK"/>
          <w:color w:val="auto"/>
          <w:sz w:val="36"/>
          <w:szCs w:val="36"/>
          <w:highlight w:val="none"/>
        </w:rPr>
        <w:t xml:space="preserve">应 选 </w:t>
      </w:r>
      <w:r>
        <w:rPr>
          <w:rFonts w:eastAsia="方正小标宋_GBK"/>
          <w:color w:val="auto"/>
          <w:sz w:val="36"/>
          <w:szCs w:val="36"/>
          <w:highlight w:val="none"/>
        </w:rPr>
        <w:t>函</w:t>
      </w:r>
    </w:p>
    <w:p>
      <w:pPr>
        <w:adjustRightInd w:val="0"/>
        <w:snapToGrid w:val="0"/>
        <w:spacing w:line="594" w:lineRule="exact"/>
        <w:rPr>
          <w:rFonts w:hint="eastAsia" w:eastAsia="方正仿宋_GBK"/>
          <w:color w:val="auto"/>
          <w:sz w:val="24"/>
          <w:szCs w:val="24"/>
          <w:highlight w:val="none"/>
          <w:lang w:eastAsia="zh-CN"/>
        </w:rPr>
      </w:pPr>
      <w:r>
        <w:rPr>
          <w:rFonts w:eastAsia="方正仿宋_GBK"/>
          <w:color w:val="auto"/>
          <w:sz w:val="24"/>
          <w:szCs w:val="24"/>
          <w:highlight w:val="none"/>
        </w:rPr>
        <w:t>致：</w:t>
      </w:r>
      <w:r>
        <w:rPr>
          <w:rFonts w:eastAsia="方正仿宋_GBK"/>
          <w:color w:val="auto"/>
          <w:sz w:val="24"/>
          <w:szCs w:val="24"/>
          <w:highlight w:val="none"/>
          <w:u w:val="single"/>
        </w:rPr>
        <w:t xml:space="preserve"> </w:t>
      </w:r>
      <w:r>
        <w:rPr>
          <w:rFonts w:hint="eastAsia" w:eastAsia="方正仿宋_GBK"/>
          <w:color w:val="auto"/>
          <w:sz w:val="24"/>
          <w:szCs w:val="24"/>
          <w:highlight w:val="none"/>
          <w:u w:val="single"/>
          <w:lang w:eastAsia="zh-CN"/>
        </w:rPr>
        <w:t>重庆市上桥粮食中转库有限责任公司</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一</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决定参加</w:t>
      </w:r>
      <w:r>
        <w:rPr>
          <w:rFonts w:hint="eastAsia" w:eastAsia="方正仿宋_GBK"/>
          <w:color w:val="auto"/>
          <w:sz w:val="24"/>
          <w:szCs w:val="24"/>
          <w:highlight w:val="none"/>
          <w:u w:val="single"/>
          <w:lang w:eastAsia="zh-CN"/>
        </w:rPr>
        <w:t>高新区储备库设备采购</w:t>
      </w:r>
      <w:r>
        <w:rPr>
          <w:rFonts w:hint="eastAsia" w:eastAsia="方正仿宋_GBK"/>
          <w:color w:val="auto"/>
          <w:sz w:val="24"/>
          <w:szCs w:val="24"/>
          <w:highlight w:val="none"/>
        </w:rPr>
        <w:t>的比选</w:t>
      </w:r>
      <w:r>
        <w:rPr>
          <w:rFonts w:eastAsia="方正仿宋_GBK"/>
          <w:color w:val="auto"/>
          <w:sz w:val="24"/>
          <w:szCs w:val="24"/>
          <w:highlight w:val="none"/>
        </w:rPr>
        <w:t>。</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二</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承诺，在</w:t>
      </w:r>
      <w:r>
        <w:rPr>
          <w:rFonts w:hint="eastAsia" w:eastAsia="方正仿宋_GBK"/>
          <w:color w:val="auto"/>
          <w:sz w:val="24"/>
          <w:szCs w:val="24"/>
          <w:highlight w:val="none"/>
        </w:rPr>
        <w:t>评比</w:t>
      </w:r>
      <w:r>
        <w:rPr>
          <w:rFonts w:eastAsia="方正仿宋_GBK"/>
          <w:color w:val="auto"/>
          <w:sz w:val="24"/>
          <w:szCs w:val="24"/>
          <w:highlight w:val="none"/>
        </w:rPr>
        <w:t>过程中获知的贵司相关资料，仅限于本次参选所用，不会用于任何与本次</w:t>
      </w:r>
      <w:r>
        <w:rPr>
          <w:rFonts w:hint="eastAsia" w:eastAsia="方正仿宋_GBK"/>
          <w:color w:val="auto"/>
          <w:sz w:val="24"/>
          <w:szCs w:val="24"/>
          <w:highlight w:val="none"/>
        </w:rPr>
        <w:t>项目无关</w:t>
      </w:r>
      <w:r>
        <w:rPr>
          <w:rFonts w:eastAsia="方正仿宋_GBK"/>
          <w:color w:val="auto"/>
          <w:sz w:val="24"/>
          <w:szCs w:val="24"/>
          <w:highlight w:val="none"/>
        </w:rPr>
        <w:t>的用途。</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三、我</w:t>
      </w:r>
      <w:r>
        <w:rPr>
          <w:rFonts w:hint="eastAsia" w:eastAsia="方正仿宋_GBK"/>
          <w:color w:val="auto"/>
          <w:sz w:val="24"/>
          <w:szCs w:val="24"/>
          <w:highlight w:val="none"/>
        </w:rPr>
        <w:t>方</w:t>
      </w:r>
      <w:r>
        <w:rPr>
          <w:rFonts w:eastAsia="方正仿宋_GBK"/>
          <w:color w:val="auto"/>
          <w:sz w:val="24"/>
          <w:szCs w:val="24"/>
          <w:highlight w:val="none"/>
        </w:rPr>
        <w:t>承诺，向贵司以及</w:t>
      </w:r>
      <w:r>
        <w:rPr>
          <w:rFonts w:hint="eastAsia" w:eastAsia="方正仿宋_GBK"/>
          <w:color w:val="auto"/>
          <w:sz w:val="24"/>
          <w:szCs w:val="24"/>
          <w:highlight w:val="none"/>
        </w:rPr>
        <w:t>评审</w:t>
      </w:r>
      <w:r>
        <w:rPr>
          <w:rFonts w:eastAsia="方正仿宋_GBK"/>
          <w:color w:val="auto"/>
          <w:sz w:val="24"/>
          <w:szCs w:val="24"/>
          <w:highlight w:val="none"/>
        </w:rPr>
        <w:t>小组提供的所有</w:t>
      </w:r>
      <w:r>
        <w:rPr>
          <w:rFonts w:hint="eastAsia" w:eastAsia="方正仿宋_GBK"/>
          <w:color w:val="auto"/>
          <w:sz w:val="24"/>
          <w:szCs w:val="24"/>
          <w:highlight w:val="none"/>
        </w:rPr>
        <w:t>涉及到的</w:t>
      </w:r>
      <w:r>
        <w:rPr>
          <w:rFonts w:hint="eastAsia" w:eastAsia="方正仿宋_GBK"/>
          <w:color w:val="auto"/>
          <w:sz w:val="24"/>
          <w:szCs w:val="24"/>
          <w:highlight w:val="none"/>
          <w:u w:val="single"/>
          <w:lang w:eastAsia="zh-CN"/>
        </w:rPr>
        <w:t>高新区储备库设备采购</w:t>
      </w:r>
      <w:r>
        <w:rPr>
          <w:rFonts w:hint="eastAsia" w:eastAsia="方正仿宋_GBK"/>
          <w:color w:val="auto"/>
          <w:sz w:val="24"/>
          <w:szCs w:val="24"/>
          <w:highlight w:val="none"/>
        </w:rPr>
        <w:t>的</w:t>
      </w:r>
      <w:r>
        <w:rPr>
          <w:rFonts w:eastAsia="方正仿宋_GBK"/>
          <w:color w:val="auto"/>
          <w:sz w:val="24"/>
          <w:szCs w:val="24"/>
          <w:highlight w:val="none"/>
        </w:rPr>
        <w:t>材料内容真实、准确，没有任何虚假、误导性陈述和记载，如承诺不实，我</w:t>
      </w:r>
      <w:r>
        <w:rPr>
          <w:rFonts w:hint="eastAsia" w:eastAsia="方正仿宋_GBK"/>
          <w:color w:val="auto"/>
          <w:sz w:val="24"/>
          <w:szCs w:val="24"/>
          <w:highlight w:val="none"/>
        </w:rPr>
        <w:t>方将承担由此造成的一切后果</w:t>
      </w:r>
      <w:r>
        <w:rPr>
          <w:rFonts w:eastAsia="方正仿宋_GBK"/>
          <w:color w:val="auto"/>
          <w:sz w:val="24"/>
          <w:szCs w:val="24"/>
          <w:highlight w:val="none"/>
        </w:rPr>
        <w:t>。</w:t>
      </w:r>
    </w:p>
    <w:p>
      <w:pPr>
        <w:adjustRightInd w:val="0"/>
        <w:snapToGrid w:val="0"/>
        <w:spacing w:line="594" w:lineRule="exact"/>
        <w:ind w:firstLine="480" w:firstLineChars="200"/>
        <w:rPr>
          <w:rFonts w:eastAsia="方正仿宋_GBK"/>
          <w:color w:val="auto"/>
          <w:sz w:val="24"/>
          <w:szCs w:val="24"/>
          <w:highlight w:val="none"/>
        </w:rPr>
      </w:pPr>
      <w:r>
        <w:rPr>
          <w:rFonts w:eastAsia="方正仿宋_GBK"/>
          <w:color w:val="auto"/>
          <w:sz w:val="24"/>
          <w:szCs w:val="24"/>
          <w:highlight w:val="none"/>
        </w:rPr>
        <w:t>四、我</w:t>
      </w:r>
      <w:r>
        <w:rPr>
          <w:rFonts w:hint="eastAsia" w:eastAsia="方正仿宋_GBK"/>
          <w:color w:val="auto"/>
          <w:sz w:val="24"/>
          <w:szCs w:val="24"/>
          <w:highlight w:val="none"/>
        </w:rPr>
        <w:t>方</w:t>
      </w:r>
      <w:r>
        <w:rPr>
          <w:rFonts w:eastAsia="方正仿宋_GBK"/>
          <w:color w:val="auto"/>
          <w:sz w:val="24"/>
          <w:szCs w:val="24"/>
          <w:highlight w:val="none"/>
        </w:rPr>
        <w:t>完全理解，贵方有权选择任何一家</w:t>
      </w:r>
      <w:r>
        <w:rPr>
          <w:rFonts w:hint="eastAsia" w:eastAsia="方正仿宋_GBK"/>
          <w:color w:val="auto"/>
          <w:sz w:val="24"/>
          <w:szCs w:val="24"/>
          <w:highlight w:val="none"/>
          <w:lang w:eastAsia="zh-CN"/>
        </w:rPr>
        <w:t>参选</w:t>
      </w:r>
      <w:r>
        <w:rPr>
          <w:rFonts w:eastAsia="方正仿宋_GBK"/>
          <w:color w:val="auto"/>
          <w:sz w:val="24"/>
          <w:szCs w:val="24"/>
          <w:highlight w:val="none"/>
        </w:rPr>
        <w:t>人。</w:t>
      </w:r>
    </w:p>
    <w:p>
      <w:pPr>
        <w:tabs>
          <w:tab w:val="left" w:pos="540"/>
        </w:tabs>
        <w:adjustRightInd w:val="0"/>
        <w:snapToGrid w:val="0"/>
        <w:spacing w:line="594" w:lineRule="exact"/>
        <w:ind w:firstLine="480" w:firstLineChars="200"/>
        <w:rPr>
          <w:rFonts w:hint="eastAsia" w:eastAsia="方正仿宋_GBK"/>
          <w:bCs/>
          <w:color w:val="auto"/>
          <w:sz w:val="24"/>
          <w:szCs w:val="24"/>
          <w:highlight w:val="none"/>
        </w:rPr>
      </w:pPr>
      <w:r>
        <w:rPr>
          <w:rFonts w:eastAsia="方正仿宋_GBK"/>
          <w:color w:val="auto"/>
          <w:sz w:val="24"/>
          <w:szCs w:val="24"/>
          <w:highlight w:val="none"/>
        </w:rPr>
        <w:t>五、</w:t>
      </w:r>
      <w:r>
        <w:rPr>
          <w:rFonts w:hint="eastAsia" w:eastAsia="方正仿宋_GBK"/>
          <w:bCs/>
          <w:color w:val="auto"/>
          <w:sz w:val="24"/>
          <w:szCs w:val="24"/>
          <w:highlight w:val="none"/>
        </w:rPr>
        <w:t>如果我方中选，我方将按比选文件的规定履行合同责任和义务；接受项目的相关管理要求。</w:t>
      </w:r>
    </w:p>
    <w:p>
      <w:pPr>
        <w:spacing w:line="276" w:lineRule="auto"/>
        <w:ind w:firstLine="480" w:firstLineChars="200"/>
        <w:rPr>
          <w:rFonts w:hint="eastAsia" w:eastAsia="方正仿宋_GBK"/>
          <w:bCs/>
          <w:color w:val="auto"/>
          <w:sz w:val="24"/>
          <w:szCs w:val="24"/>
          <w:highlight w:val="none"/>
          <w:lang w:val="en-US" w:eastAsia="zh-CN"/>
        </w:rPr>
      </w:pPr>
      <w:r>
        <w:rPr>
          <w:rFonts w:hint="eastAsia" w:eastAsia="方正仿宋_GBK"/>
          <w:bCs/>
          <w:color w:val="auto"/>
          <w:sz w:val="24"/>
          <w:szCs w:val="24"/>
          <w:highlight w:val="none"/>
          <w:lang w:val="en-US" w:eastAsia="zh-CN"/>
        </w:rPr>
        <w:t xml:space="preserve"> 六、 我方承诺，我司不存在下列情况：</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1）参选单位或其法定代表人被人民法院判定犯行贿罪的；</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2）被人民法院判定犯行贿罪的；</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3）被有关行政部门暂停投标资格；</w:t>
      </w:r>
    </w:p>
    <w:p>
      <w:pPr>
        <w:tabs>
          <w:tab w:val="left" w:pos="540"/>
        </w:tabs>
        <w:adjustRightInd w:val="0"/>
        <w:snapToGrid w:val="0"/>
        <w:spacing w:line="594" w:lineRule="exact"/>
        <w:ind w:firstLine="480" w:firstLineChars="200"/>
        <w:rPr>
          <w:rFonts w:hint="eastAsia" w:eastAsia="方正仿宋_GBK" w:cs="Times New Roman"/>
          <w:bCs/>
          <w:color w:val="auto"/>
          <w:sz w:val="24"/>
          <w:szCs w:val="24"/>
          <w:highlight w:val="none"/>
          <w:lang w:val="en-US" w:eastAsia="zh-CN"/>
        </w:rPr>
      </w:pPr>
      <w:r>
        <w:rPr>
          <w:rFonts w:hint="eastAsia" w:eastAsia="方正仿宋_GBK" w:cs="Times New Roman"/>
          <w:bCs/>
          <w:color w:val="auto"/>
          <w:sz w:val="24"/>
          <w:szCs w:val="24"/>
          <w:highlight w:val="none"/>
          <w:lang w:val="en-US" w:eastAsia="zh-CN"/>
        </w:rPr>
        <w:t>4）被暂停投标资格的。</w:t>
      </w:r>
    </w:p>
    <w:p>
      <w:pPr>
        <w:tabs>
          <w:tab w:val="left" w:pos="540"/>
        </w:tabs>
        <w:adjustRightInd w:val="0"/>
        <w:snapToGrid w:val="0"/>
        <w:spacing w:line="594" w:lineRule="exact"/>
        <w:ind w:firstLine="480" w:firstLineChars="200"/>
        <w:rPr>
          <w:rFonts w:hint="default" w:eastAsia="方正仿宋_GBK"/>
          <w:sz w:val="24"/>
          <w:szCs w:val="22"/>
          <w:lang w:val="en-US" w:eastAsia="zh-CN"/>
        </w:rPr>
      </w:pPr>
      <w:r>
        <w:rPr>
          <w:rFonts w:hint="eastAsia" w:eastAsia="方正仿宋_GBK" w:cs="Times New Roman"/>
          <w:bCs/>
          <w:color w:val="auto"/>
          <w:sz w:val="24"/>
          <w:szCs w:val="24"/>
          <w:highlight w:val="none"/>
          <w:lang w:val="en-US" w:eastAsia="zh-CN"/>
        </w:rPr>
        <w:t>5）2020年1月1日至比选截止日止，未发生安全事故和其他安全事故。</w:t>
      </w:r>
    </w:p>
    <w:p>
      <w:pPr>
        <w:tabs>
          <w:tab w:val="left" w:pos="540"/>
        </w:tabs>
        <w:adjustRightInd w:val="0"/>
        <w:snapToGrid w:val="0"/>
        <w:spacing w:line="594" w:lineRule="exact"/>
        <w:ind w:firstLine="480" w:firstLineChars="200"/>
        <w:rPr>
          <w:rFonts w:eastAsia="方正仿宋_GBK"/>
          <w:color w:val="auto"/>
          <w:sz w:val="24"/>
          <w:szCs w:val="24"/>
          <w:highlight w:val="none"/>
        </w:rPr>
      </w:pPr>
      <w:r>
        <w:rPr>
          <w:rFonts w:hint="eastAsia" w:eastAsia="方正仿宋_GBK"/>
          <w:color w:val="auto"/>
          <w:sz w:val="24"/>
          <w:szCs w:val="24"/>
          <w:highlight w:val="none"/>
          <w:lang w:val="en-US" w:eastAsia="zh-CN"/>
        </w:rPr>
        <w:t>七</w:t>
      </w:r>
      <w:r>
        <w:rPr>
          <w:rFonts w:hint="eastAsia" w:eastAsia="方正仿宋_GBK"/>
          <w:color w:val="auto"/>
          <w:sz w:val="24"/>
          <w:szCs w:val="24"/>
          <w:highlight w:val="none"/>
        </w:rPr>
        <w:t>、</w:t>
      </w:r>
      <w:r>
        <w:rPr>
          <w:rFonts w:eastAsia="方正仿宋_GBK"/>
          <w:color w:val="auto"/>
          <w:sz w:val="24"/>
          <w:szCs w:val="24"/>
          <w:highlight w:val="none"/>
        </w:rPr>
        <w:t>我</w:t>
      </w:r>
      <w:r>
        <w:rPr>
          <w:rFonts w:hint="eastAsia" w:eastAsia="方正仿宋_GBK"/>
          <w:color w:val="auto"/>
          <w:sz w:val="24"/>
          <w:szCs w:val="24"/>
          <w:highlight w:val="none"/>
        </w:rPr>
        <w:t>方</w:t>
      </w:r>
      <w:r>
        <w:rPr>
          <w:rFonts w:eastAsia="方正仿宋_GBK"/>
          <w:color w:val="auto"/>
          <w:sz w:val="24"/>
          <w:szCs w:val="24"/>
          <w:highlight w:val="none"/>
        </w:rPr>
        <w:t>向贵方承诺以上条款自签署之日起生效。</w:t>
      </w:r>
    </w:p>
    <w:p>
      <w:pPr>
        <w:adjustRightInd w:val="0"/>
        <w:snapToGrid w:val="0"/>
        <w:spacing w:line="594" w:lineRule="exact"/>
        <w:ind w:left="1890" w:leftChars="900" w:right="640"/>
        <w:jc w:val="left"/>
        <w:rPr>
          <w:rFonts w:eastAsia="方正仿宋_GBK"/>
          <w:color w:val="auto"/>
          <w:sz w:val="24"/>
          <w:szCs w:val="24"/>
          <w:highlight w:val="none"/>
        </w:rPr>
      </w:pPr>
      <w:r>
        <w:rPr>
          <w:rFonts w:hint="eastAsia" w:eastAsia="方正仿宋_GBK"/>
          <w:color w:val="auto"/>
          <w:sz w:val="24"/>
          <w:szCs w:val="24"/>
          <w:highlight w:val="none"/>
          <w:lang w:eastAsia="zh-CN"/>
        </w:rPr>
        <w:t>参选</w:t>
      </w:r>
      <w:r>
        <w:rPr>
          <w:rFonts w:eastAsia="方正仿宋_GBK"/>
          <w:color w:val="auto"/>
          <w:sz w:val="24"/>
          <w:szCs w:val="24"/>
          <w:highlight w:val="none"/>
        </w:rPr>
        <w:t>单位：</w:t>
      </w:r>
      <w:r>
        <w:rPr>
          <w:rFonts w:hint="eastAsia" w:ascii="方正仿宋_GBK" w:hAnsi="方正仿宋_GBK" w:eastAsia="方正仿宋_GBK" w:cs="方正仿宋_GBK"/>
          <w:color w:val="auto"/>
          <w:sz w:val="24"/>
          <w:szCs w:val="24"/>
          <w:highlight w:val="none"/>
          <w:u w:val="single"/>
        </w:rPr>
        <w:t xml:space="preserve"> （填写单位名称并盖单位鲜章）</w:t>
      </w:r>
    </w:p>
    <w:p>
      <w:pPr>
        <w:adjustRightInd w:val="0"/>
        <w:snapToGrid w:val="0"/>
        <w:spacing w:line="594" w:lineRule="exact"/>
        <w:ind w:left="1890" w:leftChars="900" w:right="640"/>
        <w:jc w:val="left"/>
        <w:rPr>
          <w:rFonts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法定代表人或者委托代理人：</w:t>
      </w:r>
      <w:r>
        <w:rPr>
          <w:rFonts w:hint="eastAsia" w:ascii="方正仿宋_GBK" w:hAnsi="方正仿宋_GBK" w:eastAsia="方正仿宋_GBK" w:cs="方正仿宋_GBK"/>
          <w:color w:val="auto"/>
          <w:sz w:val="24"/>
          <w:szCs w:val="24"/>
          <w:highlight w:val="none"/>
          <w:u w:val="single"/>
        </w:rPr>
        <w:t xml:space="preserve">   （签字）  </w:t>
      </w:r>
    </w:p>
    <w:p>
      <w:pPr>
        <w:pStyle w:val="9"/>
        <w:rPr>
          <w:color w:val="auto"/>
          <w:sz w:val="22"/>
          <w:szCs w:val="21"/>
          <w:highlight w:val="none"/>
        </w:rPr>
      </w:pPr>
    </w:p>
    <w:p>
      <w:pPr>
        <w:adjustRightInd w:val="0"/>
        <w:snapToGrid w:val="0"/>
        <w:spacing w:line="594" w:lineRule="exact"/>
        <w:ind w:right="640"/>
        <w:jc w:val="right"/>
        <w:rPr>
          <w:rFonts w:ascii="方正小标宋_GBK" w:hAnsi="方正小标宋_GBK" w:eastAsia="方正小标宋_GBK" w:cs="方正小标宋_GBK"/>
          <w:color w:val="auto"/>
          <w:sz w:val="36"/>
          <w:szCs w:val="36"/>
          <w:highlight w:val="none"/>
        </w:rPr>
      </w:pPr>
      <w:r>
        <w:rPr>
          <w:rFonts w:ascii="Times New Roman" w:hAnsi="Times New Roman" w:eastAsia="方正仿宋_GBK"/>
          <w:color w:val="auto"/>
          <w:sz w:val="24"/>
          <w:szCs w:val="24"/>
          <w:highlight w:val="none"/>
        </w:rPr>
        <w:t>202</w:t>
      </w:r>
      <w:r>
        <w:rPr>
          <w:rFonts w:hint="eastAsia" w:ascii="Times New Roman" w:hAnsi="Times New Roman" w:eastAsia="方正仿宋_GBK"/>
          <w:color w:val="auto"/>
          <w:sz w:val="24"/>
          <w:szCs w:val="24"/>
          <w:highlight w:val="none"/>
          <w:lang w:val="en-US" w:eastAsia="zh-CN"/>
        </w:rPr>
        <w:t>3</w:t>
      </w:r>
      <w:r>
        <w:rPr>
          <w:rFonts w:eastAsia="方正仿宋_GBK"/>
          <w:color w:val="auto"/>
          <w:sz w:val="24"/>
          <w:szCs w:val="24"/>
          <w:highlight w:val="none"/>
        </w:rPr>
        <w:t>年   月  日</w:t>
      </w:r>
    </w:p>
    <w:p>
      <w:pPr>
        <w:pStyle w:val="2"/>
        <w:rPr>
          <w:color w:val="auto"/>
          <w:highlight w:val="none"/>
        </w:rPr>
      </w:pPr>
    </w:p>
    <w:p>
      <w:pPr>
        <w:spacing w:line="595" w:lineRule="exact"/>
        <w:ind w:firstLine="400" w:firstLineChars="100"/>
        <w:jc w:val="center"/>
        <w:rPr>
          <w:rFonts w:ascii="方正小标宋_GBK" w:hAnsi="方正小标宋_GBK" w:eastAsia="方正小标宋_GBK" w:cs="方正小标宋_GBK"/>
          <w:color w:val="auto"/>
          <w:sz w:val="40"/>
          <w:szCs w:val="40"/>
          <w:highlight w:val="none"/>
        </w:rPr>
      </w:pPr>
      <w:r>
        <w:rPr>
          <w:rFonts w:hint="eastAsia" w:ascii="方正小标宋_GBK" w:hAnsi="方正小标宋_GBK" w:eastAsia="方正小标宋_GBK" w:cs="方正小标宋_GBK"/>
          <w:color w:val="auto"/>
          <w:sz w:val="40"/>
          <w:szCs w:val="40"/>
          <w:highlight w:val="none"/>
        </w:rPr>
        <w:t>报 价 函</w:t>
      </w:r>
    </w:p>
    <w:p>
      <w:pPr>
        <w:pStyle w:val="9"/>
        <w:spacing w:line="595" w:lineRule="exact"/>
        <w:rPr>
          <w:color w:val="auto"/>
          <w:sz w:val="24"/>
          <w:szCs w:val="22"/>
          <w:highlight w:val="none"/>
        </w:rPr>
      </w:pPr>
    </w:p>
    <w:p>
      <w:pPr>
        <w:pStyle w:val="9"/>
        <w:spacing w:line="560" w:lineRule="exact"/>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重庆市上桥粮食中转库有限责任公司</w:t>
      </w:r>
      <w:r>
        <w:rPr>
          <w:rFonts w:hint="eastAsia" w:ascii="方正仿宋_GBK" w:hAnsi="方正仿宋_GBK" w:eastAsia="方正仿宋_GBK" w:cs="方正仿宋_GBK"/>
          <w:color w:val="auto"/>
          <w:sz w:val="28"/>
          <w:szCs w:val="28"/>
          <w:highlight w:val="none"/>
        </w:rPr>
        <w:t>：</w:t>
      </w:r>
    </w:p>
    <w:p>
      <w:pPr>
        <w:spacing w:line="560" w:lineRule="exact"/>
        <w:jc w:val="left"/>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 xml:space="preserve">    我方已仔细研究了</w:t>
      </w:r>
      <w:r>
        <w:rPr>
          <w:rFonts w:hint="eastAsia" w:eastAsia="方正仿宋_GBK"/>
          <w:color w:val="auto"/>
          <w:sz w:val="28"/>
          <w:szCs w:val="28"/>
          <w:highlight w:val="none"/>
          <w:u w:val="single"/>
          <w:lang w:eastAsia="zh-CN"/>
        </w:rPr>
        <w:t>高新区储备库设备采购</w:t>
      </w:r>
      <w:r>
        <w:rPr>
          <w:rFonts w:hint="eastAsia" w:ascii="方正仿宋_GBK" w:hAnsi="方正仿宋_GBK" w:eastAsia="方正仿宋_GBK" w:cs="方正仿宋_GBK"/>
          <w:color w:val="auto"/>
          <w:sz w:val="28"/>
          <w:szCs w:val="28"/>
          <w:highlight w:val="none"/>
        </w:rPr>
        <w:t>比选文件的全部内容，本项目我方愿以人民币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none"/>
          <w:lang w:val="en-US" w:eastAsia="zh-CN"/>
        </w:rPr>
        <w:t>万元/台的单价，</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万元的总价作为</w:t>
      </w:r>
      <w:r>
        <w:rPr>
          <w:rFonts w:hint="eastAsia" w:ascii="方正仿宋_GBK" w:hAnsi="方正仿宋_GBK" w:eastAsia="方正仿宋_GBK" w:cs="方正仿宋_GBK"/>
          <w:color w:val="auto"/>
          <w:sz w:val="28"/>
          <w:szCs w:val="28"/>
          <w:highlight w:val="none"/>
          <w:lang w:val="en-US" w:eastAsia="zh-CN"/>
        </w:rPr>
        <w:t>参选</w:t>
      </w:r>
      <w:r>
        <w:rPr>
          <w:rFonts w:hint="eastAsia" w:ascii="方正仿宋_GBK" w:hAnsi="方正仿宋_GBK" w:eastAsia="方正仿宋_GBK" w:cs="方正仿宋_GBK"/>
          <w:color w:val="auto"/>
          <w:sz w:val="28"/>
          <w:szCs w:val="28"/>
          <w:highlight w:val="none"/>
        </w:rPr>
        <w:t>报价承担本</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rPr>
        <w:t>项目的供货，以及在质量保证期内的售后服务等工作内容，交货期为</w:t>
      </w:r>
      <w:r>
        <w:rPr>
          <w:rFonts w:hint="eastAsia" w:ascii="方正仿宋_GBK" w:hAnsi="方正仿宋_GBK" w:eastAsia="方正仿宋_GBK" w:cs="方正仿宋_GBK"/>
          <w:color w:val="auto"/>
          <w:sz w:val="28"/>
          <w:szCs w:val="28"/>
          <w:highlight w:val="none"/>
          <w:u w:val="single"/>
          <w:lang w:val="en-US" w:eastAsia="zh-CN"/>
        </w:rPr>
        <w:t>满足比选文件要求</w:t>
      </w:r>
      <w:r>
        <w:rPr>
          <w:rFonts w:hint="eastAsia" w:ascii="方正仿宋_GBK" w:hAnsi="方正仿宋_GBK" w:eastAsia="方正仿宋_GBK" w:cs="方正仿宋_GBK"/>
          <w:color w:val="auto"/>
          <w:sz w:val="28"/>
          <w:szCs w:val="28"/>
          <w:highlight w:val="none"/>
        </w:rPr>
        <w:t xml:space="preserve"> ，质量保证期为</w:t>
      </w:r>
      <w:r>
        <w:rPr>
          <w:rFonts w:hint="eastAsia" w:ascii="方正仿宋_GBK" w:hAnsi="方正仿宋_GBK" w:eastAsia="方正仿宋_GBK" w:cs="方正仿宋_GBK"/>
          <w:color w:val="auto"/>
          <w:sz w:val="28"/>
          <w:szCs w:val="28"/>
          <w:highlight w:val="none"/>
          <w:u w:val="single"/>
          <w:lang w:val="en-US" w:eastAsia="zh-CN"/>
        </w:rPr>
        <w:t>满足比选文件要求</w:t>
      </w:r>
      <w:r>
        <w:rPr>
          <w:rFonts w:hint="eastAsia" w:ascii="方正仿宋_GBK" w:hAnsi="方正仿宋_GBK" w:eastAsia="方正仿宋_GBK" w:cs="方正仿宋_GBK"/>
          <w:color w:val="auto"/>
          <w:sz w:val="28"/>
          <w:szCs w:val="28"/>
          <w:highlight w:val="none"/>
        </w:rPr>
        <w:t>。我方愿承担并完成比选文件及合同中要求的工作，并以优质的服务在比选人规定的时期内完成全部工作，在工作过程中，接受比选人的监督、指导，对项目资料严格保密。</w:t>
      </w:r>
    </w:p>
    <w:p>
      <w:pPr>
        <w:pStyle w:val="9"/>
        <w:spacing w:line="560" w:lineRule="exact"/>
        <w:rPr>
          <w:rFonts w:ascii="方正仿宋_GBK" w:hAnsi="方正仿宋_GBK" w:eastAsia="方正仿宋_GBK" w:cs="方正仿宋_GBK"/>
          <w:color w:val="auto"/>
          <w:sz w:val="28"/>
          <w:szCs w:val="28"/>
          <w:highlight w:val="none"/>
        </w:rPr>
      </w:pPr>
    </w:p>
    <w:p>
      <w:pPr>
        <w:pStyle w:val="9"/>
        <w:spacing w:line="560" w:lineRule="exact"/>
        <w:rPr>
          <w:rFonts w:ascii="方正仿宋_GBK" w:hAnsi="方正仿宋_GBK" w:eastAsia="方正仿宋_GBK" w:cs="方正仿宋_GBK"/>
          <w:color w:val="auto"/>
          <w:sz w:val="28"/>
          <w:szCs w:val="28"/>
          <w:highlight w:val="none"/>
        </w:rPr>
      </w:pPr>
    </w:p>
    <w:p>
      <w:pPr>
        <w:pStyle w:val="9"/>
        <w:spacing w:line="560" w:lineRule="exact"/>
        <w:ind w:left="2100" w:leftChars="1000"/>
        <w:jc w:val="left"/>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参选</w:t>
      </w:r>
      <w:r>
        <w:rPr>
          <w:rFonts w:hint="eastAsia" w:ascii="方正仿宋_GBK" w:hAnsi="方正仿宋_GBK" w:eastAsia="方正仿宋_GBK" w:cs="方正仿宋_GBK"/>
          <w:color w:val="auto"/>
          <w:sz w:val="28"/>
          <w:szCs w:val="28"/>
          <w:highlight w:val="none"/>
        </w:rPr>
        <w:t>单位：</w:t>
      </w:r>
      <w:r>
        <w:rPr>
          <w:rFonts w:hint="eastAsia" w:ascii="方正仿宋_GBK" w:hAnsi="方正仿宋_GBK" w:eastAsia="方正仿宋_GBK" w:cs="方正仿宋_GBK"/>
          <w:color w:val="auto"/>
          <w:sz w:val="28"/>
          <w:szCs w:val="28"/>
          <w:highlight w:val="none"/>
          <w:u w:val="single"/>
        </w:rPr>
        <w:t xml:space="preserve"> （填写单位名称并盖单位鲜章）</w:t>
      </w:r>
    </w:p>
    <w:p>
      <w:pPr>
        <w:pStyle w:val="9"/>
        <w:spacing w:line="560" w:lineRule="exact"/>
        <w:ind w:left="2100" w:leftChars="1000"/>
        <w:jc w:val="left"/>
        <w:rPr>
          <w:rFonts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法定代表人或者委托代理人：  </w:t>
      </w:r>
      <w:r>
        <w:rPr>
          <w:rFonts w:hint="eastAsia" w:ascii="方正仿宋_GBK" w:hAnsi="方正仿宋_GBK" w:eastAsia="方正仿宋_GBK" w:cs="方正仿宋_GBK"/>
          <w:color w:val="auto"/>
          <w:sz w:val="28"/>
          <w:szCs w:val="28"/>
          <w:highlight w:val="none"/>
          <w:u w:val="single"/>
        </w:rPr>
        <w:t xml:space="preserve">     （签字） </w:t>
      </w:r>
    </w:p>
    <w:p>
      <w:pPr>
        <w:pStyle w:val="9"/>
        <w:spacing w:line="560" w:lineRule="exact"/>
        <w:ind w:left="598" w:leftChars="285"/>
        <w:jc w:val="right"/>
        <w:rPr>
          <w:rFonts w:ascii="方正仿宋_GBK" w:hAnsi="方正仿宋_GBK" w:eastAsia="方正仿宋_GBK" w:cs="方正仿宋_GBK"/>
          <w:color w:val="auto"/>
          <w:sz w:val="28"/>
          <w:szCs w:val="28"/>
          <w:highlight w:val="none"/>
        </w:rPr>
      </w:pPr>
    </w:p>
    <w:p>
      <w:pPr>
        <w:pStyle w:val="9"/>
        <w:spacing w:line="560" w:lineRule="exact"/>
        <w:ind w:left="598" w:leftChars="285"/>
        <w:jc w:val="right"/>
        <w:rPr>
          <w:rFonts w:ascii="宋体" w:cs="宋体"/>
          <w:color w:val="auto"/>
          <w:sz w:val="24"/>
          <w:szCs w:val="24"/>
          <w:highlight w:val="none"/>
        </w:rPr>
      </w:pPr>
      <w:r>
        <w:rPr>
          <w:rFonts w:ascii="Times New Roman" w:hAnsi="Times New Roman" w:eastAsia="方正仿宋_GBK" w:cs="Times New Roman"/>
          <w:color w:val="auto"/>
          <w:sz w:val="28"/>
          <w:szCs w:val="28"/>
          <w:highlight w:val="none"/>
        </w:rPr>
        <w:t>202</w:t>
      </w:r>
      <w:r>
        <w:rPr>
          <w:rFonts w:hint="eastAsia" w:ascii="Times New Roman" w:hAnsi="Times New Roman" w:eastAsia="方正仿宋_GBK" w:cs="Times New Roman"/>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年   月   日</w:t>
      </w:r>
    </w:p>
    <w:p>
      <w:pPr>
        <w:pStyle w:val="9"/>
        <w:rPr>
          <w:color w:val="auto"/>
          <w:sz w:val="24"/>
          <w:szCs w:val="22"/>
          <w:highlight w:val="none"/>
        </w:rPr>
      </w:pPr>
    </w:p>
    <w:p>
      <w:pPr>
        <w:rPr>
          <w:highlight w:val="none"/>
        </w:rPr>
      </w:pPr>
    </w:p>
    <w:p>
      <w:pPr>
        <w:pStyle w:val="9"/>
        <w:rPr>
          <w:rFonts w:ascii="宋体" w:hAnsi="宋体"/>
          <w:b/>
          <w:bCs/>
          <w:color w:val="auto"/>
          <w:kern w:val="0"/>
          <w:szCs w:val="21"/>
          <w:highlight w:val="none"/>
        </w:rPr>
      </w:pPr>
    </w:p>
    <w:p>
      <w:pPr>
        <w:rPr>
          <w:rFonts w:ascii="宋体" w:hAnsi="宋体"/>
          <w:b/>
          <w:bCs/>
          <w:color w:val="auto"/>
          <w:kern w:val="0"/>
          <w:szCs w:val="21"/>
          <w:highlight w:val="none"/>
        </w:rPr>
      </w:pPr>
    </w:p>
    <w:p>
      <w:pPr>
        <w:pStyle w:val="9"/>
        <w:rPr>
          <w:rFonts w:ascii="宋体" w:hAnsi="宋体"/>
          <w:b/>
          <w:bCs/>
          <w:color w:val="auto"/>
          <w:kern w:val="0"/>
          <w:szCs w:val="21"/>
          <w:highlight w:val="none"/>
        </w:rPr>
      </w:pPr>
    </w:p>
    <w:p>
      <w:pPr>
        <w:rPr>
          <w:rFonts w:ascii="宋体" w:hAnsi="宋体"/>
          <w:b/>
          <w:bCs/>
          <w:color w:val="auto"/>
          <w:kern w:val="0"/>
          <w:szCs w:val="21"/>
          <w:highlight w:val="none"/>
        </w:rPr>
      </w:pPr>
    </w:p>
    <w:p>
      <w:pPr>
        <w:pStyle w:val="9"/>
        <w:rPr>
          <w:rFonts w:ascii="宋体" w:hAnsi="宋体"/>
          <w:b/>
          <w:bCs/>
          <w:color w:val="auto"/>
          <w:kern w:val="0"/>
          <w:szCs w:val="21"/>
          <w:highlight w:val="none"/>
        </w:rPr>
      </w:pPr>
    </w:p>
    <w:p>
      <w:pPr>
        <w:rPr>
          <w:rFonts w:ascii="宋体" w:hAnsi="宋体"/>
          <w:b/>
          <w:bCs/>
          <w:color w:val="auto"/>
          <w:kern w:val="0"/>
          <w:szCs w:val="21"/>
          <w:highlight w:val="none"/>
        </w:rPr>
      </w:pPr>
    </w:p>
    <w:p>
      <w:pPr>
        <w:pStyle w:val="9"/>
        <w:rPr>
          <w:rFonts w:ascii="宋体" w:hAnsi="宋体"/>
          <w:b/>
          <w:bCs/>
          <w:color w:val="auto"/>
          <w:kern w:val="0"/>
          <w:szCs w:val="21"/>
          <w:highlight w:val="none"/>
        </w:rPr>
      </w:pPr>
    </w:p>
    <w:p>
      <w:pPr>
        <w:keepNext/>
        <w:keepLines/>
        <w:snapToGrid w:val="0"/>
        <w:spacing w:line="594" w:lineRule="exact"/>
        <w:ind w:right="210" w:rightChars="100" w:firstLine="0" w:firstLineChars="0"/>
        <w:jc w:val="left"/>
        <w:outlineLvl w:val="1"/>
        <w:rPr>
          <w:rFonts w:ascii="Times New Roman" w:hAnsi="Times New Roman" w:eastAsia="方正仿宋_GBK"/>
          <w:color w:val="auto"/>
          <w:sz w:val="32"/>
          <w:szCs w:val="32"/>
          <w:highlight w:val="none"/>
        </w:rPr>
      </w:pPr>
    </w:p>
    <w:p>
      <w:pPr>
        <w:keepNext/>
        <w:keepLines/>
        <w:snapToGrid w:val="0"/>
        <w:spacing w:line="594" w:lineRule="exact"/>
        <w:ind w:right="210" w:rightChars="100" w:firstLine="0" w:firstLineChars="0"/>
        <w:jc w:val="left"/>
        <w:outlineLvl w:val="1"/>
        <w:rPr>
          <w:rFonts w:ascii="方正黑体_GBK" w:hAnsi="方正黑体_GBK" w:eastAsia="方正黑体_GBK" w:cs="方正黑体_GBK"/>
          <w:bCs/>
          <w:color w:val="auto"/>
          <w:sz w:val="32"/>
          <w:szCs w:val="32"/>
          <w:highlight w:val="none"/>
        </w:rPr>
      </w:pPr>
      <w:r>
        <w:rPr>
          <w:rFonts w:ascii="Times New Roman" w:hAnsi="Times New Roman" w:eastAsia="方正仿宋_GBK"/>
          <w:color w:val="auto"/>
          <w:sz w:val="32"/>
          <w:szCs w:val="32"/>
          <w:highlight w:val="none"/>
        </w:rPr>
        <w:t>2.</w:t>
      </w:r>
      <w:r>
        <w:rPr>
          <w:rFonts w:hint="eastAsia" w:ascii="方正黑体_GBK" w:hAnsi="方正黑体_GBK" w:eastAsia="方正黑体_GBK" w:cs="方正黑体_GBK"/>
          <w:bCs/>
          <w:color w:val="auto"/>
          <w:sz w:val="32"/>
          <w:szCs w:val="32"/>
          <w:highlight w:val="none"/>
          <w:lang w:eastAsia="zh-CN"/>
        </w:rPr>
        <w:t>参选</w:t>
      </w:r>
      <w:r>
        <w:rPr>
          <w:rFonts w:hint="eastAsia" w:ascii="方正黑体_GBK" w:hAnsi="方正黑体_GBK" w:eastAsia="方正黑体_GBK" w:cs="方正黑体_GBK"/>
          <w:bCs/>
          <w:color w:val="auto"/>
          <w:sz w:val="32"/>
          <w:szCs w:val="32"/>
          <w:highlight w:val="none"/>
        </w:rPr>
        <w:t>人有效营业执照（复印件）</w:t>
      </w: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rPr>
          <w:rFonts w:eastAsia="方正仿宋_GBK"/>
          <w:color w:val="auto"/>
          <w:sz w:val="32"/>
          <w:szCs w:val="32"/>
          <w:highlight w:val="none"/>
        </w:rPr>
      </w:pPr>
    </w:p>
    <w:p>
      <w:pPr>
        <w:pStyle w:val="9"/>
        <w:spacing w:line="594" w:lineRule="exact"/>
        <w:rPr>
          <w:rFonts w:eastAsia="方正仿宋_GBK"/>
          <w:color w:val="auto"/>
          <w:sz w:val="32"/>
          <w:szCs w:val="32"/>
          <w:highlight w:val="none"/>
        </w:rPr>
      </w:pPr>
      <w:r>
        <w:rPr>
          <w:rFonts w:ascii="Times New Roman" w:hAnsi="Times New Roman" w:eastAsia="方正仿宋_GBK" w:cs="Times New Roman"/>
          <w:color w:val="auto"/>
          <w:sz w:val="32"/>
          <w:szCs w:val="32"/>
          <w:highlight w:val="none"/>
        </w:rPr>
        <w:t>3.</w:t>
      </w:r>
      <w:bookmarkStart w:id="94" w:name="_Toc507325900"/>
      <w:bookmarkStart w:id="95" w:name="_Toc507325682"/>
      <w:r>
        <w:rPr>
          <w:rFonts w:hint="eastAsia" w:ascii="方正黑体_GBK" w:hAnsi="方正黑体_GBK" w:eastAsia="方正黑体_GBK" w:cs="方正黑体_GBK"/>
          <w:bCs/>
          <w:color w:val="auto"/>
          <w:sz w:val="32"/>
          <w:szCs w:val="32"/>
          <w:highlight w:val="none"/>
        </w:rPr>
        <w:t>法定代表人身份证明书及法人授权委托书</w:t>
      </w:r>
      <w:bookmarkEnd w:id="94"/>
      <w:bookmarkEnd w:id="95"/>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（3-1）</w:t>
      </w:r>
      <w:r>
        <w:rPr>
          <w:rFonts w:hint="eastAsia" w:ascii="方正小标宋_GBK" w:hAnsi="方正小标宋_GBK" w:eastAsia="方正小标宋_GBK" w:cs="方正小标宋_GBK"/>
          <w:bCs/>
          <w:color w:val="auto"/>
          <w:sz w:val="44"/>
          <w:szCs w:val="44"/>
          <w:highlight w:val="none"/>
        </w:rPr>
        <w:t>法定代表人身份证明书（格式）</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申请人名称：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单位性质：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地    址：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成立时间：  </w:t>
      </w:r>
      <w:r>
        <w:rPr>
          <w:rFonts w:hint="eastAsia" w:ascii="楷体" w:hAnsi="楷体" w:eastAsia="楷体"/>
          <w:color w:val="auto"/>
          <w:sz w:val="28"/>
          <w:szCs w:val="28"/>
          <w:highlight w:val="none"/>
          <w:u w:val="single"/>
        </w:rPr>
        <w:t xml:space="preserve">        年      月     日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经营期限：</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姓名：   </w:t>
      </w:r>
      <w:r>
        <w:rPr>
          <w:rFonts w:hint="eastAsia" w:ascii="楷体" w:hAnsi="楷体" w:eastAsia="楷体"/>
          <w:color w:val="auto"/>
          <w:sz w:val="28"/>
          <w:szCs w:val="28"/>
          <w:highlight w:val="none"/>
          <w:u w:val="single"/>
        </w:rPr>
        <w:t xml:space="preserve">  （签字）</w:t>
      </w:r>
      <w:r>
        <w:rPr>
          <w:rFonts w:hint="eastAsia" w:ascii="楷体" w:hAnsi="楷体" w:eastAsia="楷体"/>
          <w:color w:val="auto"/>
          <w:sz w:val="28"/>
          <w:szCs w:val="28"/>
          <w:highlight w:val="none"/>
        </w:rPr>
        <w:t xml:space="preserve"> 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年龄： </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职务：</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系：  </w:t>
      </w:r>
      <w:r>
        <w:rPr>
          <w:rFonts w:hint="eastAsia" w:ascii="楷体" w:hAnsi="楷体" w:eastAsia="楷体"/>
          <w:color w:val="auto"/>
          <w:sz w:val="28"/>
          <w:szCs w:val="28"/>
          <w:highlight w:val="none"/>
          <w:u w:val="single"/>
        </w:rPr>
        <w:t xml:space="preserve">              （申请人名称）</w:t>
      </w:r>
      <w:r>
        <w:rPr>
          <w:rFonts w:hint="eastAsia" w:ascii="楷体" w:hAnsi="楷体" w:eastAsia="楷体"/>
          <w:color w:val="auto"/>
          <w:sz w:val="28"/>
          <w:szCs w:val="28"/>
          <w:highlight w:val="none"/>
        </w:rPr>
        <w:t>的法定代表人。</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特此证明。</w:t>
      </w:r>
    </w:p>
    <w:p>
      <w:pPr>
        <w:spacing w:line="594" w:lineRule="exact"/>
        <w:ind w:left="359" w:leftChars="171" w:firstLine="560" w:firstLineChars="200"/>
        <w:rPr>
          <w:rFonts w:ascii="楷体" w:hAnsi="楷体" w:eastAsia="楷体"/>
          <w:color w:val="auto"/>
          <w:sz w:val="28"/>
          <w:szCs w:val="28"/>
          <w:highlight w:val="none"/>
        </w:rPr>
      </w:pPr>
    </w:p>
    <w:p>
      <w:pPr>
        <w:spacing w:line="594" w:lineRule="exact"/>
        <w:ind w:left="359" w:leftChars="171"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 xml:space="preserve">申请人：    </w:t>
      </w:r>
      <w:r>
        <w:rPr>
          <w:rFonts w:hint="eastAsia" w:ascii="楷体" w:hAnsi="楷体" w:eastAsia="楷体"/>
          <w:color w:val="auto"/>
          <w:sz w:val="28"/>
          <w:szCs w:val="28"/>
          <w:highlight w:val="none"/>
          <w:u w:val="single"/>
        </w:rPr>
        <w:t xml:space="preserve">                  （盖单位公章）</w:t>
      </w:r>
    </w:p>
    <w:p>
      <w:pPr>
        <w:spacing w:line="594" w:lineRule="exact"/>
        <w:ind w:left="359" w:leftChars="171" w:firstLine="560" w:firstLineChars="200"/>
        <w:rPr>
          <w:rFonts w:ascii="楷体" w:hAnsi="楷体" w:eastAsia="楷体"/>
          <w:color w:val="auto"/>
          <w:sz w:val="28"/>
          <w:szCs w:val="28"/>
          <w:highlight w:val="none"/>
          <w:u w:val="single"/>
        </w:rPr>
      </w:pP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 xml:space="preserve">                                  年        月         日</w:t>
      </w:r>
    </w:p>
    <w:p>
      <w:pPr>
        <w:autoSpaceDE w:val="0"/>
        <w:autoSpaceDN w:val="0"/>
        <w:adjustRightInd w:val="0"/>
        <w:spacing w:line="594" w:lineRule="exact"/>
        <w:jc w:val="center"/>
        <w:rPr>
          <w:rFonts w:ascii="楷体" w:hAnsi="楷体" w:eastAsia="楷体" w:cs="宋体"/>
          <w:color w:val="auto"/>
          <w:kern w:val="0"/>
          <w:sz w:val="28"/>
          <w:szCs w:val="28"/>
          <w:highlight w:val="none"/>
        </w:rPr>
      </w:pPr>
    </w:p>
    <w:tbl>
      <w:tblPr>
        <w:tblStyle w:val="25"/>
        <w:tblW w:w="4746" w:type="dxa"/>
        <w:jc w:val="center"/>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746"/>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520" w:hRule="atLeast"/>
          <w:jc w:val="center"/>
        </w:trPr>
        <w:tc>
          <w:tcPr>
            <w:tcW w:w="4746"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tabs>
          <w:tab w:val="left" w:pos="6300"/>
        </w:tabs>
        <w:snapToGrid w:val="0"/>
        <w:spacing w:line="594" w:lineRule="exact"/>
        <w:rPr>
          <w:rFonts w:ascii="楷体" w:hAnsi="楷体" w:eastAsia="楷体"/>
          <w:color w:val="auto"/>
          <w:sz w:val="28"/>
          <w:szCs w:val="28"/>
          <w:highlight w:val="none"/>
        </w:rPr>
      </w:pPr>
    </w:p>
    <w:p>
      <w:pPr>
        <w:pStyle w:val="9"/>
        <w:rPr>
          <w:color w:val="auto"/>
          <w:highlight w:val="none"/>
        </w:rPr>
      </w:pPr>
    </w:p>
    <w:p>
      <w:pPr>
        <w:spacing w:line="594" w:lineRule="exact"/>
        <w:ind w:left="359" w:leftChars="171" w:firstLine="880" w:firstLineChars="200"/>
        <w:jc w:val="center"/>
        <w:rPr>
          <w:rFonts w:ascii="楷体" w:hAnsi="楷体" w:eastAsia="楷体"/>
          <w:b/>
          <w:color w:val="auto"/>
          <w:sz w:val="28"/>
          <w:szCs w:val="28"/>
          <w:highlight w:val="none"/>
        </w:rPr>
      </w:pPr>
      <w:r>
        <w:rPr>
          <w:rFonts w:ascii="Times New Roman" w:hAnsi="Times New Roman" w:eastAsia="楷体"/>
          <w:bCs/>
          <w:color w:val="auto"/>
          <w:sz w:val="44"/>
          <w:szCs w:val="44"/>
          <w:highlight w:val="none"/>
        </w:rPr>
        <w:t>（3-2）</w:t>
      </w:r>
      <w:r>
        <w:rPr>
          <w:rFonts w:hint="eastAsia" w:ascii="方正小标宋_GBK" w:hAnsi="方正小标宋_GBK" w:eastAsia="方正小标宋_GBK" w:cs="方正小标宋_GBK"/>
          <w:bCs/>
          <w:color w:val="auto"/>
          <w:sz w:val="44"/>
          <w:szCs w:val="44"/>
          <w:highlight w:val="none"/>
        </w:rPr>
        <w:t>法定代表人授权委托书</w:t>
      </w:r>
    </w:p>
    <w:p>
      <w:pPr>
        <w:spacing w:line="594" w:lineRule="exact"/>
        <w:ind w:left="359" w:leftChars="171" w:firstLine="562" w:firstLineChars="200"/>
        <w:jc w:val="center"/>
        <w:rPr>
          <w:rFonts w:ascii="楷体" w:hAnsi="楷体" w:eastAsia="楷体"/>
          <w:b/>
          <w:color w:val="auto"/>
          <w:sz w:val="28"/>
          <w:szCs w:val="28"/>
          <w:highlight w:val="none"/>
        </w:rPr>
      </w:pPr>
    </w:p>
    <w:p>
      <w:pPr>
        <w:spacing w:line="594" w:lineRule="exact"/>
        <w:ind w:firstLine="840" w:firstLineChars="300"/>
        <w:rPr>
          <w:rFonts w:ascii="楷体" w:hAnsi="楷体" w:eastAsia="楷体"/>
          <w:color w:val="auto"/>
          <w:sz w:val="28"/>
          <w:szCs w:val="28"/>
          <w:highlight w:val="none"/>
        </w:rPr>
      </w:pPr>
      <w:r>
        <w:rPr>
          <w:rFonts w:hint="eastAsia" w:ascii="楷体" w:hAnsi="楷体" w:eastAsia="楷体"/>
          <w:color w:val="auto"/>
          <w:sz w:val="28"/>
          <w:szCs w:val="28"/>
          <w:highlight w:val="none"/>
        </w:rPr>
        <w:t>本人</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（姓名）系</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lang w:eastAsia="zh-CN"/>
        </w:rPr>
        <w:t>参选</w:t>
      </w:r>
      <w:r>
        <w:rPr>
          <w:rFonts w:hint="eastAsia" w:ascii="楷体" w:hAnsi="楷体" w:eastAsia="楷体"/>
          <w:color w:val="auto"/>
          <w:sz w:val="28"/>
          <w:szCs w:val="28"/>
          <w:highlight w:val="none"/>
        </w:rPr>
        <w:t>人名称）的法定代表人，现委托</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（姓名）为我方代理人。代理人根据授权，以我方名义签署、澄清、说明、补正、递交、撤回、修改</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 xml:space="preserve"> （项目名称）比选事宜、签订合同和处理有关事宜（向有关行政监督部门投诉另行授权），其法律后果由我方承担。</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委托期限：</w:t>
      </w:r>
      <w:r>
        <w:rPr>
          <w:rFonts w:hint="eastAsia" w:ascii="楷体" w:hAnsi="楷体" w:eastAsia="楷体"/>
          <w:color w:val="auto"/>
          <w:sz w:val="28"/>
          <w:szCs w:val="28"/>
          <w:highlight w:val="none"/>
          <w:u w:val="single"/>
        </w:rPr>
        <w:t>自本授权委托书签署之日起至本项目比选文件规定的“比选有效期”结束为止</w:t>
      </w:r>
      <w:r>
        <w:rPr>
          <w:rFonts w:hint="eastAsia" w:ascii="楷体" w:hAnsi="楷体" w:eastAsia="楷体"/>
          <w:color w:val="auto"/>
          <w:sz w:val="28"/>
          <w:szCs w:val="28"/>
          <w:highlight w:val="none"/>
        </w:rPr>
        <w:t>。</w:t>
      </w:r>
    </w:p>
    <w:p>
      <w:pPr>
        <w:spacing w:line="594" w:lineRule="exact"/>
        <w:ind w:left="359" w:leftChars="171"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代理人无转委托权。</w:t>
      </w:r>
    </w:p>
    <w:tbl>
      <w:tblPr>
        <w:tblStyle w:val="25"/>
        <w:tblpPr w:leftFromText="180" w:rightFromText="180" w:vertAnchor="text" w:horzAnchor="page" w:tblpX="2128" w:tblpY="99"/>
        <w:tblW w:w="4215"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215"/>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405" w:hRule="atLeast"/>
        </w:trPr>
        <w:tc>
          <w:tcPr>
            <w:tcW w:w="4215"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（法定代表人身份证双面复印件或扫描件）</w:t>
            </w:r>
          </w:p>
        </w:tc>
      </w:tr>
    </w:tbl>
    <w:p>
      <w:pPr>
        <w:spacing w:line="594" w:lineRule="exact"/>
        <w:rPr>
          <w:rFonts w:ascii="Times New Roman" w:hAnsi="Times New Roman"/>
          <w:vanish/>
          <w:color w:val="auto"/>
          <w:szCs w:val="24"/>
          <w:highlight w:val="none"/>
        </w:rPr>
      </w:pPr>
    </w:p>
    <w:tbl>
      <w:tblPr>
        <w:tblStyle w:val="25"/>
        <w:tblpPr w:leftFromText="180" w:rightFromText="180" w:vertAnchor="text" w:horzAnchor="margin" w:tblpXSpec="right" w:tblpY="82"/>
        <w:tblW w:w="4031" w:type="dxa"/>
        <w:tblInd w:w="0" w:type="dxa"/>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Layout w:type="fixed"/>
        <w:tblCellMar>
          <w:top w:w="0" w:type="dxa"/>
          <w:left w:w="108" w:type="dxa"/>
          <w:bottom w:w="0" w:type="dxa"/>
          <w:right w:w="108" w:type="dxa"/>
        </w:tblCellMar>
      </w:tblPr>
      <w:tblGrid>
        <w:gridCol w:w="4031"/>
      </w:tblGrid>
      <w:tr>
        <w:tblPrEx>
          <w:tblBorders>
            <w:top w:val="dotDash" w:color="auto" w:sz="2" w:space="0"/>
            <w:left w:val="dotDash" w:color="auto" w:sz="2" w:space="0"/>
            <w:bottom w:val="dotDash" w:color="auto" w:sz="2" w:space="0"/>
            <w:right w:val="dotDash" w:color="auto" w:sz="2" w:space="0"/>
            <w:insideH w:val="dotDash" w:color="auto" w:sz="2" w:space="0"/>
            <w:insideV w:val="dotDash" w:color="auto" w:sz="2" w:space="0"/>
          </w:tblBorders>
          <w:tblCellMar>
            <w:top w:w="0" w:type="dxa"/>
            <w:left w:w="108" w:type="dxa"/>
            <w:bottom w:w="0" w:type="dxa"/>
            <w:right w:w="108" w:type="dxa"/>
          </w:tblCellMar>
        </w:tblPrEx>
        <w:trPr>
          <w:trHeight w:val="2383" w:hRule="atLeast"/>
        </w:trPr>
        <w:tc>
          <w:tcPr>
            <w:tcW w:w="4031" w:type="dxa"/>
          </w:tcPr>
          <w:p>
            <w:pPr>
              <w:autoSpaceDE w:val="0"/>
              <w:autoSpaceDN w:val="0"/>
              <w:adjustRightInd w:val="0"/>
              <w:spacing w:line="594" w:lineRule="exact"/>
              <w:jc w:val="center"/>
              <w:rPr>
                <w:rFonts w:ascii="楷体" w:hAnsi="楷体" w:eastAsia="楷体" w:cs="宋体"/>
                <w:color w:val="auto"/>
                <w:kern w:val="0"/>
                <w:sz w:val="28"/>
                <w:szCs w:val="28"/>
                <w:highlight w:val="none"/>
              </w:rPr>
            </w:pPr>
            <w:r>
              <w:rPr>
                <w:rFonts w:hint="eastAsia" w:ascii="楷体" w:hAnsi="楷体" w:eastAsia="楷体" w:cs="宋体"/>
                <w:color w:val="auto"/>
                <w:kern w:val="0"/>
                <w:sz w:val="28"/>
                <w:szCs w:val="28"/>
                <w:highlight w:val="none"/>
              </w:rPr>
              <w:t>（被授权代表人身份证双面复印件或扫描件）</w:t>
            </w:r>
          </w:p>
        </w:tc>
      </w:tr>
    </w:tbl>
    <w:p>
      <w:pPr>
        <w:spacing w:line="594" w:lineRule="exact"/>
        <w:rPr>
          <w:rFonts w:ascii="楷体" w:hAnsi="楷体" w:eastAsia="楷体"/>
          <w:vanish/>
          <w:color w:val="auto"/>
          <w:szCs w:val="24"/>
          <w:highlight w:val="none"/>
        </w:rPr>
      </w:pPr>
    </w:p>
    <w:p>
      <w:pPr>
        <w:spacing w:line="594" w:lineRule="exact"/>
        <w:rPr>
          <w:rFonts w:ascii="楷体" w:hAnsi="楷体" w:eastAsia="楷体"/>
          <w:vanish/>
          <w:color w:val="auto"/>
          <w:szCs w:val="24"/>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rPr>
      </w:pPr>
    </w:p>
    <w:p>
      <w:pPr>
        <w:adjustRightInd w:val="0"/>
        <w:spacing w:line="594" w:lineRule="exact"/>
        <w:rPr>
          <w:rFonts w:ascii="楷体" w:hAnsi="楷体" w:eastAsia="楷体"/>
          <w:color w:val="auto"/>
          <w:sz w:val="28"/>
          <w:szCs w:val="28"/>
          <w:highlight w:val="none"/>
        </w:rPr>
      </w:pP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委托代理人：</w:t>
      </w:r>
      <w:r>
        <w:rPr>
          <w:rFonts w:hint="eastAsia" w:ascii="楷体" w:hAnsi="楷体" w:eastAsia="楷体"/>
          <w:color w:val="auto"/>
          <w:sz w:val="28"/>
          <w:szCs w:val="28"/>
          <w:highlight w:val="none"/>
          <w:u w:val="single"/>
        </w:rPr>
        <w:t xml:space="preserve">      （签字）  </w:t>
      </w:r>
      <w:r>
        <w:rPr>
          <w:rFonts w:hint="eastAsia" w:ascii="楷体" w:hAnsi="楷体" w:eastAsia="楷体"/>
          <w:color w:val="auto"/>
          <w:sz w:val="28"/>
          <w:szCs w:val="28"/>
          <w:highlight w:val="none"/>
        </w:rPr>
        <w:t>性别：</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rPr>
        <w:t>年龄：</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u w:val="single"/>
        </w:rPr>
      </w:pPr>
      <w:r>
        <w:rPr>
          <w:rFonts w:hint="eastAsia" w:ascii="楷体" w:hAnsi="楷体" w:eastAsia="楷体"/>
          <w:color w:val="auto"/>
          <w:sz w:val="28"/>
          <w:szCs w:val="28"/>
          <w:highlight w:val="none"/>
        </w:rPr>
        <w:t>身份证号码：</w:t>
      </w:r>
      <w:r>
        <w:rPr>
          <w:rFonts w:hint="eastAsia" w:ascii="楷体" w:hAnsi="楷体" w:eastAsia="楷体"/>
          <w:color w:val="auto"/>
          <w:sz w:val="28"/>
          <w:szCs w:val="28"/>
          <w:highlight w:val="none"/>
          <w:u w:val="single"/>
        </w:rPr>
        <w:t xml:space="preserve">                                  </w:t>
      </w:r>
      <w:r>
        <w:rPr>
          <w:rFonts w:hint="eastAsia" w:ascii="楷体" w:hAnsi="楷体" w:eastAsia="楷体" w:cs="宋体"/>
          <w:color w:val="auto"/>
          <w:sz w:val="28"/>
          <w:szCs w:val="28"/>
          <w:highlight w:val="none"/>
        </w:rPr>
        <w:t>职务</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s="宋体"/>
          <w:color w:val="auto"/>
          <w:sz w:val="28"/>
          <w:szCs w:val="28"/>
          <w:highlight w:val="none"/>
          <w:lang w:eastAsia="zh-CN"/>
        </w:rPr>
        <w:t>参选</w:t>
      </w:r>
      <w:r>
        <w:rPr>
          <w:rFonts w:hint="eastAsia" w:ascii="楷体" w:hAnsi="楷体" w:eastAsia="楷体" w:cs="宋体"/>
          <w:color w:val="auto"/>
          <w:sz w:val="28"/>
          <w:szCs w:val="28"/>
          <w:highlight w:val="none"/>
        </w:rPr>
        <w:t>人</w:t>
      </w:r>
      <w:r>
        <w:rPr>
          <w:rFonts w:hint="eastAsia" w:ascii="楷体" w:hAnsi="楷体" w:eastAsia="楷体"/>
          <w:color w:val="auto"/>
          <w:sz w:val="28"/>
          <w:szCs w:val="28"/>
          <w:highlight w:val="none"/>
        </w:rPr>
        <w:t>：</w:t>
      </w:r>
      <w:r>
        <w:rPr>
          <w:rFonts w:hint="eastAsia" w:ascii="楷体" w:hAnsi="楷体" w:eastAsia="楷体"/>
          <w:color w:val="auto"/>
          <w:sz w:val="28"/>
          <w:szCs w:val="28"/>
          <w:highlight w:val="none"/>
          <w:u w:val="single"/>
        </w:rPr>
        <w:t xml:space="preserve">                    （</w:t>
      </w:r>
      <w:r>
        <w:rPr>
          <w:rFonts w:hint="eastAsia" w:ascii="楷体" w:hAnsi="楷体" w:eastAsia="楷体"/>
          <w:color w:val="auto"/>
          <w:sz w:val="28"/>
          <w:szCs w:val="28"/>
          <w:highlight w:val="none"/>
          <w:u w:val="single"/>
          <w:lang w:eastAsia="zh-CN"/>
        </w:rPr>
        <w:t>参选</w:t>
      </w:r>
      <w:r>
        <w:rPr>
          <w:rFonts w:hint="eastAsia" w:ascii="楷体" w:hAnsi="楷体" w:eastAsia="楷体"/>
          <w:color w:val="auto"/>
          <w:sz w:val="28"/>
          <w:szCs w:val="28"/>
          <w:highlight w:val="none"/>
          <w:u w:val="single"/>
        </w:rPr>
        <w:t xml:space="preserve">人全称）（盖章）                   </w:t>
      </w:r>
    </w:p>
    <w:p>
      <w:pPr>
        <w:adjustRightInd w:val="0"/>
        <w:spacing w:line="594" w:lineRule="exact"/>
        <w:ind w:firstLine="560" w:firstLineChars="200"/>
        <w:rPr>
          <w:rFonts w:ascii="楷体" w:hAnsi="楷体" w:eastAsia="楷体"/>
          <w:color w:val="auto"/>
          <w:sz w:val="28"/>
          <w:szCs w:val="28"/>
          <w:highlight w:val="none"/>
        </w:rPr>
      </w:pPr>
      <w:r>
        <w:rPr>
          <w:rFonts w:hint="eastAsia" w:ascii="楷体" w:hAnsi="楷体" w:eastAsia="楷体"/>
          <w:color w:val="auto"/>
          <w:sz w:val="28"/>
          <w:szCs w:val="28"/>
          <w:highlight w:val="none"/>
        </w:rPr>
        <w:t>法定代表人：</w:t>
      </w:r>
      <w:r>
        <w:rPr>
          <w:rFonts w:hint="eastAsia" w:ascii="楷体" w:hAnsi="楷体" w:eastAsia="楷体"/>
          <w:color w:val="auto"/>
          <w:sz w:val="28"/>
          <w:szCs w:val="28"/>
          <w:highlight w:val="none"/>
          <w:u w:val="single"/>
        </w:rPr>
        <w:t xml:space="preserve">                （签字）                        </w:t>
      </w:r>
    </w:p>
    <w:p>
      <w:pPr>
        <w:tabs>
          <w:tab w:val="left" w:pos="5760"/>
        </w:tabs>
        <w:autoSpaceDE w:val="0"/>
        <w:autoSpaceDN w:val="0"/>
        <w:adjustRightInd w:val="0"/>
        <w:spacing w:line="594" w:lineRule="exact"/>
        <w:ind w:left="917" w:leftChars="253" w:right="11" w:hanging="386" w:hangingChars="138"/>
        <w:rPr>
          <w:rFonts w:ascii="楷体" w:hAnsi="楷体" w:eastAsia="楷体"/>
          <w:color w:val="auto"/>
          <w:sz w:val="28"/>
          <w:szCs w:val="28"/>
          <w:highlight w:val="none"/>
        </w:rPr>
      </w:pPr>
    </w:p>
    <w:p>
      <w:pPr>
        <w:tabs>
          <w:tab w:val="left" w:pos="5760"/>
        </w:tabs>
        <w:autoSpaceDE w:val="0"/>
        <w:autoSpaceDN w:val="0"/>
        <w:adjustRightInd w:val="0"/>
        <w:spacing w:line="594" w:lineRule="exact"/>
        <w:ind w:left="917" w:leftChars="253" w:right="11" w:hanging="386" w:hangingChars="138"/>
        <w:rPr>
          <w:rFonts w:ascii="楷体" w:hAnsi="楷体" w:eastAsia="楷体" w:cs="MingLiU"/>
          <w:color w:val="auto"/>
          <w:kern w:val="0"/>
          <w:sz w:val="28"/>
          <w:szCs w:val="28"/>
          <w:highlight w:val="none"/>
        </w:rPr>
      </w:pPr>
      <w:r>
        <w:rPr>
          <w:rFonts w:hint="eastAsia" w:ascii="楷体" w:hAnsi="楷体" w:eastAsia="楷体"/>
          <w:color w:val="auto"/>
          <w:sz w:val="28"/>
          <w:szCs w:val="28"/>
          <w:highlight w:val="none"/>
        </w:rPr>
        <w:t>授权委托日期：            年           月          日</w:t>
      </w:r>
    </w:p>
    <w:p>
      <w:pPr>
        <w:pStyle w:val="9"/>
        <w:rPr>
          <w:color w:val="auto"/>
          <w:highlight w:val="none"/>
        </w:rPr>
      </w:pPr>
    </w:p>
    <w:p>
      <w:pPr>
        <w:pStyle w:val="9"/>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9"/>
        <w:rPr>
          <w:color w:val="auto"/>
          <w:highlight w:val="none"/>
        </w:rPr>
      </w:pPr>
    </w:p>
    <w:p>
      <w:pPr>
        <w:pStyle w:val="9"/>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ascii="方正黑体_GBK" w:hAnsi="方正黑体_GBK" w:eastAsia="方正黑体_GBK" w:cs="方正黑体_GBK"/>
          <w:color w:val="auto"/>
          <w:sz w:val="32"/>
          <w:szCs w:val="32"/>
          <w:highlight w:val="none"/>
        </w:rPr>
        <w:t>资格审查资料</w:t>
      </w:r>
    </w:p>
    <w:p>
      <w:pPr>
        <w:pStyle w:val="9"/>
        <w:rPr>
          <w:rFonts w:hint="default" w:ascii="Times New Roman" w:hAnsi="Times New Roman" w:eastAsia="方正仿宋_GBK"/>
          <w:color w:val="auto"/>
          <w:sz w:val="24"/>
          <w:szCs w:val="32"/>
          <w:highlight w:val="none"/>
          <w:lang w:val="en-US" w:eastAsia="zh-CN"/>
        </w:rPr>
      </w:pPr>
      <w:r>
        <w:rPr>
          <w:rFonts w:hint="eastAsia" w:ascii="Times New Roman" w:hAnsi="Times New Roman" w:eastAsia="方正仿宋_GBK"/>
          <w:color w:val="auto"/>
          <w:sz w:val="24"/>
          <w:szCs w:val="32"/>
          <w:highlight w:val="none"/>
        </w:rPr>
        <w:t>注：</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人按照第二章</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人须知</w:t>
      </w:r>
      <w:r>
        <w:rPr>
          <w:rFonts w:hint="eastAsia" w:ascii="Times New Roman" w:hAnsi="Times New Roman" w:eastAsia="方正仿宋_GBK"/>
          <w:color w:val="auto"/>
          <w:sz w:val="24"/>
          <w:szCs w:val="32"/>
          <w:highlight w:val="none"/>
          <w:lang w:eastAsia="zh-CN"/>
        </w:rPr>
        <w:t>参选</w:t>
      </w:r>
      <w:r>
        <w:rPr>
          <w:rFonts w:hint="eastAsia" w:ascii="Times New Roman" w:hAnsi="Times New Roman" w:eastAsia="方正仿宋_GBK"/>
          <w:color w:val="auto"/>
          <w:sz w:val="24"/>
          <w:szCs w:val="32"/>
          <w:highlight w:val="none"/>
        </w:rPr>
        <w:t>人资质条件、能力和信誉要求提供。</w:t>
      </w:r>
      <w:r>
        <w:rPr>
          <w:rFonts w:hint="eastAsia" w:ascii="Times New Roman" w:hAnsi="Times New Roman" w:eastAsia="方正仿宋_GBK"/>
          <w:color w:val="auto"/>
          <w:sz w:val="24"/>
          <w:szCs w:val="32"/>
          <w:highlight w:val="none"/>
          <w:lang w:val="en-US" w:eastAsia="zh-CN"/>
        </w:rPr>
        <w:t>现提供授权书的格式，请参选单位按照此格式文本进行填报。</w:t>
      </w: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jc w:val="both"/>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rPr>
          <w:rFonts w:hint="eastAsia" w:ascii="Times New Roman" w:hAnsi="Times New Roman" w:eastAsia="方正仿宋_GBK"/>
          <w:color w:val="auto"/>
          <w:sz w:val="24"/>
          <w:szCs w:val="32"/>
          <w:highlight w:val="none"/>
        </w:rPr>
      </w:pPr>
    </w:p>
    <w:p>
      <w:pPr>
        <w:pStyle w:val="21"/>
        <w:rPr>
          <w:rFonts w:hint="eastAsia" w:ascii="Times New Roman" w:hAnsi="Times New Roman" w:eastAsia="方正仿宋_GBK"/>
          <w:color w:val="auto"/>
          <w:sz w:val="24"/>
          <w:szCs w:val="32"/>
          <w:highlight w:val="none"/>
        </w:rPr>
      </w:pPr>
    </w:p>
    <w:p>
      <w:pPr>
        <w:widowControl/>
        <w:jc w:val="left"/>
        <w:rPr>
          <w:rFonts w:hint="eastAsia" w:asciiTheme="minorEastAsia" w:hAnsiTheme="minorEastAsia" w:eastAsiaTheme="minorEastAsia" w:cstheme="minorEastAsia"/>
          <w:color w:val="000000"/>
          <w:kern w:val="0"/>
          <w:sz w:val="22"/>
          <w:szCs w:val="22"/>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bookmarkStart w:id="96" w:name="_Toc1725776"/>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p>
      <w:pPr>
        <w:autoSpaceDE w:val="0"/>
        <w:autoSpaceDN w:val="0"/>
        <w:spacing w:line="363" w:lineRule="exact"/>
        <w:ind w:left="237"/>
        <w:jc w:val="left"/>
        <w:outlineLvl w:val="2"/>
        <w:rPr>
          <w:rFonts w:ascii="宋体" w:hAnsi="宋体" w:cs="宋体"/>
          <w:color w:val="000000"/>
          <w:kern w:val="0"/>
          <w:sz w:val="28"/>
          <w:szCs w:val="28"/>
          <w:highlight w:val="none"/>
        </w:rPr>
      </w:pPr>
    </w:p>
    <w:bookmarkEnd w:id="96"/>
    <w:p>
      <w:pPr>
        <w:autoSpaceDE w:val="0"/>
        <w:autoSpaceDN w:val="0"/>
        <w:spacing w:after="120"/>
        <w:jc w:val="left"/>
        <w:rPr>
          <w:rFonts w:hint="eastAsia" w:ascii="宋体" w:hAnsi="宋体" w:cs="宋体"/>
          <w:color w:val="000000"/>
          <w:kern w:val="0"/>
          <w:sz w:val="22"/>
          <w:highlight w:val="none"/>
        </w:rPr>
      </w:pPr>
    </w:p>
    <w:p>
      <w:pPr>
        <w:autoSpaceDE w:val="0"/>
        <w:autoSpaceDN w:val="0"/>
        <w:spacing w:before="11" w:after="120"/>
        <w:jc w:val="left"/>
        <w:rPr>
          <w:rFonts w:ascii="宋体" w:hAnsi="宋体" w:cs="宋体"/>
          <w:color w:val="000000"/>
          <w:kern w:val="0"/>
          <w:sz w:val="28"/>
          <w:szCs w:val="28"/>
          <w:highlight w:val="none"/>
        </w:rPr>
      </w:pPr>
      <w:bookmarkStart w:id="97" w:name="_Toc1725778"/>
    </w:p>
    <w:bookmarkEnd w:id="97"/>
    <w:p>
      <w:pPr>
        <w:numPr>
          <w:ilvl w:val="255"/>
          <w:numId w:val="0"/>
        </w:numPr>
        <w:tabs>
          <w:tab w:val="left" w:pos="1050"/>
          <w:tab w:val="left" w:pos="1470"/>
        </w:tabs>
        <w:adjustRightInd w:val="0"/>
        <w:snapToGrid w:val="0"/>
        <w:spacing w:line="594" w:lineRule="exact"/>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xml:space="preserve">. </w:t>
      </w:r>
      <w:r>
        <w:rPr>
          <w:rFonts w:hint="eastAsia" w:ascii="方正黑体_GBK" w:hAnsi="方正黑体_GBK" w:eastAsia="方正黑体_GBK" w:cs="方正黑体_GBK"/>
          <w:color w:val="auto"/>
          <w:sz w:val="32"/>
          <w:szCs w:val="32"/>
          <w:highlight w:val="none"/>
        </w:rPr>
        <w:t>评选办法中要求提供的资料</w:t>
      </w:r>
    </w:p>
    <w:p>
      <w:pPr>
        <w:tabs>
          <w:tab w:val="left" w:pos="1050"/>
          <w:tab w:val="left" w:pos="1470"/>
        </w:tabs>
        <w:adjustRightInd w:val="0"/>
        <w:snapToGrid w:val="0"/>
        <w:spacing w:line="360" w:lineRule="auto"/>
        <w:rPr>
          <w:rFonts w:ascii="Times New Roman" w:hAnsi="Times New Roman"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eastAsia="方正仿宋_GBK"/>
          <w:color w:val="auto"/>
          <w:sz w:val="32"/>
          <w:szCs w:val="32"/>
          <w:highlight w:val="none"/>
        </w:rPr>
      </w:pPr>
    </w:p>
    <w:p>
      <w:pPr>
        <w:tabs>
          <w:tab w:val="left" w:pos="1050"/>
          <w:tab w:val="left" w:pos="1470"/>
        </w:tabs>
        <w:adjustRightInd w:val="0"/>
        <w:snapToGrid w:val="0"/>
        <w:spacing w:line="360" w:lineRule="auto"/>
        <w:rPr>
          <w:rFonts w:ascii="方正仿宋_GBK" w:hAnsi="方正仿宋_GBK" w:eastAsia="方正仿宋_GBK" w:cs="方正仿宋_GBK"/>
          <w:color w:val="auto"/>
          <w:sz w:val="32"/>
          <w:szCs w:val="32"/>
          <w:highlight w:val="none"/>
        </w:rPr>
      </w:pPr>
      <w:r>
        <w:rPr>
          <w:rFonts w:ascii="Times New Roman" w:hAnsi="Times New Roman" w:eastAsia="方正仿宋_GBK"/>
          <w:color w:val="auto"/>
          <w:sz w:val="32"/>
          <w:szCs w:val="32"/>
          <w:highlight w:val="none"/>
        </w:rPr>
        <w:t>6.</w:t>
      </w:r>
      <w:r>
        <w:rPr>
          <w:rFonts w:hint="eastAsia" w:ascii="方正黑体_GBK" w:hAnsi="方正黑体_GBK" w:eastAsia="方正黑体_GBK" w:cs="方正黑体_GBK"/>
          <w:color w:val="auto"/>
          <w:sz w:val="32"/>
          <w:szCs w:val="32"/>
          <w:highlight w:val="none"/>
          <w:lang w:eastAsia="zh-CN"/>
        </w:rPr>
        <w:t>参选</w:t>
      </w:r>
      <w:r>
        <w:rPr>
          <w:rFonts w:hint="eastAsia" w:ascii="方正黑体_GBK" w:hAnsi="方正黑体_GBK" w:eastAsia="方正黑体_GBK" w:cs="方正黑体_GBK"/>
          <w:color w:val="auto"/>
          <w:sz w:val="32"/>
          <w:szCs w:val="32"/>
          <w:highlight w:val="none"/>
        </w:rPr>
        <w:t>人需要提交的其他材料</w:t>
      </w: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pStyle w:val="9"/>
        <w:spacing w:line="240" w:lineRule="auto"/>
        <w:rPr>
          <w:rFonts w:hint="eastAsia"/>
          <w:color w:val="auto"/>
          <w:highlight w:val="none"/>
        </w:rPr>
        <w:sectPr>
          <w:headerReference r:id="rId5" w:type="default"/>
          <w:footerReference r:id="rId6" w:type="default"/>
          <w:pgSz w:w="11906" w:h="16838"/>
          <w:pgMar w:top="1134" w:right="1134" w:bottom="1134" w:left="1134" w:header="851" w:footer="992" w:gutter="0"/>
          <w:cols w:space="425" w:num="1"/>
          <w:docGrid w:type="lines" w:linePitch="312" w:charSpace="0"/>
        </w:sectPr>
      </w:pPr>
    </w:p>
    <w:p>
      <w:pPr>
        <w:pStyle w:val="9"/>
        <w:spacing w:line="240" w:lineRule="auto"/>
        <w:rPr>
          <w:rFonts w:hint="eastAsia"/>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97099"/>
    </w:sdtPr>
    <w:sdtContent>
      <w:p>
        <w:pPr>
          <w:pStyle w:val="15"/>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lang w:val="zh-CN"/>
          </w:rPr>
          <w:t>5</w:t>
        </w:r>
        <w:r>
          <w:rPr>
            <w:rFonts w:ascii="Times New Roman" w:hAnsi="Times New Roman" w:cs="Times New Roman"/>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jc w:val="center"/>
      <w:rPr>
        <w:rFonts w:ascii="宋体"/>
        <w:sz w:val="18"/>
        <w:szCs w:val="18"/>
      </w:rPr>
    </w:pPr>
    <w:r>
      <w:t xml:space="preserve">- </w:t>
    </w:r>
    <w:r>
      <w:fldChar w:fldCharType="begin"/>
    </w:r>
    <w:r>
      <w:instrText xml:space="preserve"> PAGE </w:instrText>
    </w:r>
    <w:r>
      <w:fldChar w:fldCharType="separate"/>
    </w:r>
    <w:r>
      <w:t>24</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right" w:pos="9072"/>
        <w:tab w:val="clear" w:pos="8306"/>
      </w:tabs>
      <w:jc w:val="both"/>
      <w:rPr>
        <w:rFonts w:ascii="宋体" w:hAnsi="宋体"/>
      </w:rPr>
    </w:pPr>
    <w:r>
      <w:rPr>
        <w:rFonts w:hint="eastAsia"/>
        <w:sz w:val="21"/>
        <w:szCs w:val="21"/>
      </w:rPr>
      <w:t xml:space="preserve">                        </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FAAD"/>
    <w:multiLevelType w:val="singleLevel"/>
    <w:tmpl w:val="ECBFFAAD"/>
    <w:lvl w:ilvl="0" w:tentative="0">
      <w:start w:val="1"/>
      <w:numFmt w:val="chineseCounting"/>
      <w:suff w:val="space"/>
      <w:lvlText w:val="第%1章"/>
      <w:lvlJc w:val="left"/>
      <w:rPr>
        <w:rFonts w:hint="eastAsia"/>
      </w:rPr>
    </w:lvl>
  </w:abstractNum>
  <w:abstractNum w:abstractNumId="1">
    <w:nsid w:val="1964B537"/>
    <w:multiLevelType w:val="singleLevel"/>
    <w:tmpl w:val="1964B537"/>
    <w:lvl w:ilvl="0" w:tentative="0">
      <w:start w:val="4"/>
      <w:numFmt w:val="chineseCounting"/>
      <w:suff w:val="space"/>
      <w:lvlText w:val="第%1章"/>
      <w:lvlJc w:val="left"/>
      <w:rPr>
        <w:rFonts w:hint="eastAsia"/>
      </w:rPr>
    </w:lvl>
  </w:abstractNum>
  <w:abstractNum w:abstractNumId="2">
    <w:nsid w:val="5BAD5D05"/>
    <w:multiLevelType w:val="singleLevel"/>
    <w:tmpl w:val="5BAD5D0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WM2NzAwZGQ1ODRhOTcxNGRiYzc4MmU2YmRhMzQifQ=="/>
  </w:docVars>
  <w:rsids>
    <w:rsidRoot w:val="00172A27"/>
    <w:rsid w:val="00003F6C"/>
    <w:rsid w:val="00004231"/>
    <w:rsid w:val="00012919"/>
    <w:rsid w:val="00016704"/>
    <w:rsid w:val="00023DF3"/>
    <w:rsid w:val="0003438A"/>
    <w:rsid w:val="00040062"/>
    <w:rsid w:val="00040B8D"/>
    <w:rsid w:val="000522ED"/>
    <w:rsid w:val="00061025"/>
    <w:rsid w:val="00061F06"/>
    <w:rsid w:val="0006290D"/>
    <w:rsid w:val="00063C09"/>
    <w:rsid w:val="000642C8"/>
    <w:rsid w:val="00070843"/>
    <w:rsid w:val="00073FD4"/>
    <w:rsid w:val="000770D2"/>
    <w:rsid w:val="000805C1"/>
    <w:rsid w:val="00090511"/>
    <w:rsid w:val="0009134A"/>
    <w:rsid w:val="00094EA3"/>
    <w:rsid w:val="000A379C"/>
    <w:rsid w:val="000A4DCE"/>
    <w:rsid w:val="000A53A3"/>
    <w:rsid w:val="000A564E"/>
    <w:rsid w:val="000B1C0B"/>
    <w:rsid w:val="000B28F9"/>
    <w:rsid w:val="000C13B0"/>
    <w:rsid w:val="000C1832"/>
    <w:rsid w:val="000C2B97"/>
    <w:rsid w:val="000D0300"/>
    <w:rsid w:val="000D112D"/>
    <w:rsid w:val="000D6AAF"/>
    <w:rsid w:val="000D7CEA"/>
    <w:rsid w:val="000E71DA"/>
    <w:rsid w:val="000F0ACA"/>
    <w:rsid w:val="000F4CF0"/>
    <w:rsid w:val="000F7586"/>
    <w:rsid w:val="001053A5"/>
    <w:rsid w:val="00107FBD"/>
    <w:rsid w:val="00112BAE"/>
    <w:rsid w:val="00114864"/>
    <w:rsid w:val="00115870"/>
    <w:rsid w:val="001242D9"/>
    <w:rsid w:val="001254D1"/>
    <w:rsid w:val="00125D6D"/>
    <w:rsid w:val="00126249"/>
    <w:rsid w:val="00130BCB"/>
    <w:rsid w:val="001316B4"/>
    <w:rsid w:val="0013268F"/>
    <w:rsid w:val="00134F3F"/>
    <w:rsid w:val="0013530E"/>
    <w:rsid w:val="00135A73"/>
    <w:rsid w:val="00137887"/>
    <w:rsid w:val="00142961"/>
    <w:rsid w:val="001553FA"/>
    <w:rsid w:val="00156235"/>
    <w:rsid w:val="001600FB"/>
    <w:rsid w:val="00161805"/>
    <w:rsid w:val="0016557A"/>
    <w:rsid w:val="00172A27"/>
    <w:rsid w:val="00173A63"/>
    <w:rsid w:val="00173D7D"/>
    <w:rsid w:val="00176E8F"/>
    <w:rsid w:val="00181979"/>
    <w:rsid w:val="00184B5A"/>
    <w:rsid w:val="00186A01"/>
    <w:rsid w:val="001A0646"/>
    <w:rsid w:val="001A2AC5"/>
    <w:rsid w:val="001A40AC"/>
    <w:rsid w:val="001A4337"/>
    <w:rsid w:val="001A5B55"/>
    <w:rsid w:val="001B2092"/>
    <w:rsid w:val="001B5E4F"/>
    <w:rsid w:val="001B722B"/>
    <w:rsid w:val="001C0CFF"/>
    <w:rsid w:val="001C0E1C"/>
    <w:rsid w:val="001C234C"/>
    <w:rsid w:val="001C3617"/>
    <w:rsid w:val="001C68EB"/>
    <w:rsid w:val="001D13A5"/>
    <w:rsid w:val="001D2BD4"/>
    <w:rsid w:val="001D6161"/>
    <w:rsid w:val="001E3851"/>
    <w:rsid w:val="001E78B8"/>
    <w:rsid w:val="001E7FF8"/>
    <w:rsid w:val="001F46C6"/>
    <w:rsid w:val="001F560D"/>
    <w:rsid w:val="00200B20"/>
    <w:rsid w:val="00201A0A"/>
    <w:rsid w:val="002146C1"/>
    <w:rsid w:val="00216E7E"/>
    <w:rsid w:val="002259D3"/>
    <w:rsid w:val="0022609D"/>
    <w:rsid w:val="00232354"/>
    <w:rsid w:val="0023408B"/>
    <w:rsid w:val="00234AB3"/>
    <w:rsid w:val="00234B9B"/>
    <w:rsid w:val="00236636"/>
    <w:rsid w:val="0024040A"/>
    <w:rsid w:val="00241CA7"/>
    <w:rsid w:val="00256AE6"/>
    <w:rsid w:val="00263059"/>
    <w:rsid w:val="0026594E"/>
    <w:rsid w:val="00273348"/>
    <w:rsid w:val="00274492"/>
    <w:rsid w:val="002753F3"/>
    <w:rsid w:val="00277A4E"/>
    <w:rsid w:val="00280957"/>
    <w:rsid w:val="00284DC3"/>
    <w:rsid w:val="00286429"/>
    <w:rsid w:val="00290AD6"/>
    <w:rsid w:val="00291422"/>
    <w:rsid w:val="002920FE"/>
    <w:rsid w:val="00295929"/>
    <w:rsid w:val="002A79BE"/>
    <w:rsid w:val="002B09C8"/>
    <w:rsid w:val="002B0C3A"/>
    <w:rsid w:val="002B198A"/>
    <w:rsid w:val="002B47F8"/>
    <w:rsid w:val="002B5B48"/>
    <w:rsid w:val="002C0C68"/>
    <w:rsid w:val="002C1DBF"/>
    <w:rsid w:val="002C3645"/>
    <w:rsid w:val="002C5E71"/>
    <w:rsid w:val="002C5EAA"/>
    <w:rsid w:val="002D1F36"/>
    <w:rsid w:val="002E2B66"/>
    <w:rsid w:val="002E7C06"/>
    <w:rsid w:val="002F19C8"/>
    <w:rsid w:val="002F219A"/>
    <w:rsid w:val="002F3799"/>
    <w:rsid w:val="002F42AF"/>
    <w:rsid w:val="002F47DF"/>
    <w:rsid w:val="002F5642"/>
    <w:rsid w:val="0030136B"/>
    <w:rsid w:val="0030431E"/>
    <w:rsid w:val="003068D6"/>
    <w:rsid w:val="00310172"/>
    <w:rsid w:val="003262EB"/>
    <w:rsid w:val="003336FA"/>
    <w:rsid w:val="00334BDE"/>
    <w:rsid w:val="00336137"/>
    <w:rsid w:val="00337F6A"/>
    <w:rsid w:val="00352120"/>
    <w:rsid w:val="0036125E"/>
    <w:rsid w:val="00361DBD"/>
    <w:rsid w:val="00371663"/>
    <w:rsid w:val="00374419"/>
    <w:rsid w:val="00374FBC"/>
    <w:rsid w:val="0037519D"/>
    <w:rsid w:val="003936EA"/>
    <w:rsid w:val="003945D9"/>
    <w:rsid w:val="00395F5D"/>
    <w:rsid w:val="003A03D6"/>
    <w:rsid w:val="003A26E7"/>
    <w:rsid w:val="003A53C8"/>
    <w:rsid w:val="003A6C27"/>
    <w:rsid w:val="003A6F8F"/>
    <w:rsid w:val="003A7085"/>
    <w:rsid w:val="003B24A5"/>
    <w:rsid w:val="003B4DA2"/>
    <w:rsid w:val="003B6354"/>
    <w:rsid w:val="003B6492"/>
    <w:rsid w:val="003C0DED"/>
    <w:rsid w:val="003C1C6B"/>
    <w:rsid w:val="003C1CA4"/>
    <w:rsid w:val="003C6F2E"/>
    <w:rsid w:val="003D5029"/>
    <w:rsid w:val="003E3B82"/>
    <w:rsid w:val="003E4627"/>
    <w:rsid w:val="003E46B4"/>
    <w:rsid w:val="003E52CF"/>
    <w:rsid w:val="003E788B"/>
    <w:rsid w:val="003F5A24"/>
    <w:rsid w:val="003F7694"/>
    <w:rsid w:val="004024D7"/>
    <w:rsid w:val="00402EFF"/>
    <w:rsid w:val="00403ACE"/>
    <w:rsid w:val="004107A1"/>
    <w:rsid w:val="00411048"/>
    <w:rsid w:val="004140F8"/>
    <w:rsid w:val="00415307"/>
    <w:rsid w:val="00424E87"/>
    <w:rsid w:val="00426176"/>
    <w:rsid w:val="00427B6B"/>
    <w:rsid w:val="00430288"/>
    <w:rsid w:val="004319BC"/>
    <w:rsid w:val="0043391A"/>
    <w:rsid w:val="00435943"/>
    <w:rsid w:val="00437544"/>
    <w:rsid w:val="00440618"/>
    <w:rsid w:val="004418D1"/>
    <w:rsid w:val="004445CB"/>
    <w:rsid w:val="0045074E"/>
    <w:rsid w:val="00450C68"/>
    <w:rsid w:val="00452278"/>
    <w:rsid w:val="00452F5A"/>
    <w:rsid w:val="00454A93"/>
    <w:rsid w:val="00456ADA"/>
    <w:rsid w:val="0046125E"/>
    <w:rsid w:val="00461FB7"/>
    <w:rsid w:val="00462209"/>
    <w:rsid w:val="00463EE3"/>
    <w:rsid w:val="00466F3E"/>
    <w:rsid w:val="00471434"/>
    <w:rsid w:val="00473B1A"/>
    <w:rsid w:val="004750DF"/>
    <w:rsid w:val="004819AB"/>
    <w:rsid w:val="00481D5B"/>
    <w:rsid w:val="00484341"/>
    <w:rsid w:val="00487AED"/>
    <w:rsid w:val="00493457"/>
    <w:rsid w:val="0049604C"/>
    <w:rsid w:val="004A40D6"/>
    <w:rsid w:val="004A595E"/>
    <w:rsid w:val="004A6232"/>
    <w:rsid w:val="004B4566"/>
    <w:rsid w:val="004B7519"/>
    <w:rsid w:val="004C6452"/>
    <w:rsid w:val="004D0617"/>
    <w:rsid w:val="004D1C17"/>
    <w:rsid w:val="004D6872"/>
    <w:rsid w:val="004E5396"/>
    <w:rsid w:val="004E7CDD"/>
    <w:rsid w:val="004F32BE"/>
    <w:rsid w:val="004F3990"/>
    <w:rsid w:val="004F4215"/>
    <w:rsid w:val="004F5AA9"/>
    <w:rsid w:val="004F6B69"/>
    <w:rsid w:val="00503F0C"/>
    <w:rsid w:val="00505915"/>
    <w:rsid w:val="005116EA"/>
    <w:rsid w:val="00512DCD"/>
    <w:rsid w:val="00513712"/>
    <w:rsid w:val="005164D4"/>
    <w:rsid w:val="0052295E"/>
    <w:rsid w:val="00527BA3"/>
    <w:rsid w:val="00530FFE"/>
    <w:rsid w:val="00534DBC"/>
    <w:rsid w:val="00544A57"/>
    <w:rsid w:val="00546EE8"/>
    <w:rsid w:val="005513E3"/>
    <w:rsid w:val="0056076F"/>
    <w:rsid w:val="00561F24"/>
    <w:rsid w:val="00566B58"/>
    <w:rsid w:val="00566DC7"/>
    <w:rsid w:val="00566F04"/>
    <w:rsid w:val="00581560"/>
    <w:rsid w:val="0058188E"/>
    <w:rsid w:val="00583D42"/>
    <w:rsid w:val="005841DB"/>
    <w:rsid w:val="0058748E"/>
    <w:rsid w:val="00587E01"/>
    <w:rsid w:val="00594CD5"/>
    <w:rsid w:val="0059584B"/>
    <w:rsid w:val="00596511"/>
    <w:rsid w:val="005A0C29"/>
    <w:rsid w:val="005A40FA"/>
    <w:rsid w:val="005A6D72"/>
    <w:rsid w:val="005A71BA"/>
    <w:rsid w:val="005B7321"/>
    <w:rsid w:val="005C5A5C"/>
    <w:rsid w:val="005E189B"/>
    <w:rsid w:val="005E2514"/>
    <w:rsid w:val="005E3C51"/>
    <w:rsid w:val="005E6030"/>
    <w:rsid w:val="005F1366"/>
    <w:rsid w:val="005F1E0A"/>
    <w:rsid w:val="005F395C"/>
    <w:rsid w:val="005F4EF4"/>
    <w:rsid w:val="00603C1E"/>
    <w:rsid w:val="00603DB6"/>
    <w:rsid w:val="00604BE8"/>
    <w:rsid w:val="00605650"/>
    <w:rsid w:val="006107E9"/>
    <w:rsid w:val="0061271B"/>
    <w:rsid w:val="00620515"/>
    <w:rsid w:val="006310A3"/>
    <w:rsid w:val="006315C5"/>
    <w:rsid w:val="00633C2E"/>
    <w:rsid w:val="006378B6"/>
    <w:rsid w:val="00643812"/>
    <w:rsid w:val="00655340"/>
    <w:rsid w:val="0065659B"/>
    <w:rsid w:val="006613BB"/>
    <w:rsid w:val="00661EE7"/>
    <w:rsid w:val="00665BA1"/>
    <w:rsid w:val="006734E8"/>
    <w:rsid w:val="00673E2E"/>
    <w:rsid w:val="0068192C"/>
    <w:rsid w:val="00682147"/>
    <w:rsid w:val="006901F5"/>
    <w:rsid w:val="00692E0E"/>
    <w:rsid w:val="00693420"/>
    <w:rsid w:val="006A67C1"/>
    <w:rsid w:val="006A6B52"/>
    <w:rsid w:val="006B0B9B"/>
    <w:rsid w:val="006B28D9"/>
    <w:rsid w:val="006B51B3"/>
    <w:rsid w:val="006B5667"/>
    <w:rsid w:val="006B5ADC"/>
    <w:rsid w:val="006B7671"/>
    <w:rsid w:val="006C0E23"/>
    <w:rsid w:val="006C119E"/>
    <w:rsid w:val="006C1CB1"/>
    <w:rsid w:val="006C5027"/>
    <w:rsid w:val="006C54F2"/>
    <w:rsid w:val="006C718C"/>
    <w:rsid w:val="006D20AD"/>
    <w:rsid w:val="006D2E57"/>
    <w:rsid w:val="006D4FD2"/>
    <w:rsid w:val="006D5006"/>
    <w:rsid w:val="006D67A8"/>
    <w:rsid w:val="006D6C34"/>
    <w:rsid w:val="006D73A0"/>
    <w:rsid w:val="006F3B7E"/>
    <w:rsid w:val="006F61F6"/>
    <w:rsid w:val="0070072F"/>
    <w:rsid w:val="00701CFF"/>
    <w:rsid w:val="0070336E"/>
    <w:rsid w:val="00703844"/>
    <w:rsid w:val="00703FA9"/>
    <w:rsid w:val="007048E5"/>
    <w:rsid w:val="00707ACA"/>
    <w:rsid w:val="00710DCC"/>
    <w:rsid w:val="00713BC0"/>
    <w:rsid w:val="00713EB4"/>
    <w:rsid w:val="00715EAC"/>
    <w:rsid w:val="00717D4D"/>
    <w:rsid w:val="00726259"/>
    <w:rsid w:val="00727AB0"/>
    <w:rsid w:val="00732B5B"/>
    <w:rsid w:val="0073505E"/>
    <w:rsid w:val="00735E91"/>
    <w:rsid w:val="007423A9"/>
    <w:rsid w:val="007504BD"/>
    <w:rsid w:val="00751C56"/>
    <w:rsid w:val="00751C5E"/>
    <w:rsid w:val="00755326"/>
    <w:rsid w:val="00756928"/>
    <w:rsid w:val="00763DB5"/>
    <w:rsid w:val="00770FB7"/>
    <w:rsid w:val="00772CF6"/>
    <w:rsid w:val="00780084"/>
    <w:rsid w:val="007846F4"/>
    <w:rsid w:val="00786120"/>
    <w:rsid w:val="00795BD9"/>
    <w:rsid w:val="007A020C"/>
    <w:rsid w:val="007A06CB"/>
    <w:rsid w:val="007A505F"/>
    <w:rsid w:val="007A744F"/>
    <w:rsid w:val="007B1EBF"/>
    <w:rsid w:val="007B3A29"/>
    <w:rsid w:val="007B6CE2"/>
    <w:rsid w:val="007C6F14"/>
    <w:rsid w:val="007D21E3"/>
    <w:rsid w:val="007D67FE"/>
    <w:rsid w:val="007E1D8A"/>
    <w:rsid w:val="007E6D4E"/>
    <w:rsid w:val="007F0D3E"/>
    <w:rsid w:val="007F3A93"/>
    <w:rsid w:val="007F5E2C"/>
    <w:rsid w:val="008059B4"/>
    <w:rsid w:val="00811D40"/>
    <w:rsid w:val="00823259"/>
    <w:rsid w:val="0082439F"/>
    <w:rsid w:val="00832446"/>
    <w:rsid w:val="008350C5"/>
    <w:rsid w:val="008360EE"/>
    <w:rsid w:val="008365A6"/>
    <w:rsid w:val="00836CE8"/>
    <w:rsid w:val="00845748"/>
    <w:rsid w:val="008559AE"/>
    <w:rsid w:val="00857211"/>
    <w:rsid w:val="00857C9B"/>
    <w:rsid w:val="00870A2F"/>
    <w:rsid w:val="00871D99"/>
    <w:rsid w:val="008721B1"/>
    <w:rsid w:val="00891E18"/>
    <w:rsid w:val="0089472E"/>
    <w:rsid w:val="0089645C"/>
    <w:rsid w:val="008A19EB"/>
    <w:rsid w:val="008A4205"/>
    <w:rsid w:val="008A53C2"/>
    <w:rsid w:val="008B04EB"/>
    <w:rsid w:val="008B179E"/>
    <w:rsid w:val="008B74D9"/>
    <w:rsid w:val="008B7B4F"/>
    <w:rsid w:val="008B7DC1"/>
    <w:rsid w:val="008C2241"/>
    <w:rsid w:val="008C5EB1"/>
    <w:rsid w:val="008C60C7"/>
    <w:rsid w:val="008D0E32"/>
    <w:rsid w:val="008D6ADE"/>
    <w:rsid w:val="008D75BA"/>
    <w:rsid w:val="008E1094"/>
    <w:rsid w:val="008F149D"/>
    <w:rsid w:val="008F27EC"/>
    <w:rsid w:val="008F7B16"/>
    <w:rsid w:val="00900726"/>
    <w:rsid w:val="00901DD6"/>
    <w:rsid w:val="00917698"/>
    <w:rsid w:val="00923093"/>
    <w:rsid w:val="009240E3"/>
    <w:rsid w:val="00932EF4"/>
    <w:rsid w:val="00934BB2"/>
    <w:rsid w:val="009452C1"/>
    <w:rsid w:val="009475BA"/>
    <w:rsid w:val="00953551"/>
    <w:rsid w:val="00954561"/>
    <w:rsid w:val="00955288"/>
    <w:rsid w:val="00955375"/>
    <w:rsid w:val="00970523"/>
    <w:rsid w:val="00972D48"/>
    <w:rsid w:val="00976AE8"/>
    <w:rsid w:val="009804FF"/>
    <w:rsid w:val="009810E5"/>
    <w:rsid w:val="009828BD"/>
    <w:rsid w:val="00982A72"/>
    <w:rsid w:val="00983F42"/>
    <w:rsid w:val="00986C49"/>
    <w:rsid w:val="00991681"/>
    <w:rsid w:val="00991C7D"/>
    <w:rsid w:val="00991EA2"/>
    <w:rsid w:val="009B202F"/>
    <w:rsid w:val="009B6F49"/>
    <w:rsid w:val="009C0DE9"/>
    <w:rsid w:val="009C2ACB"/>
    <w:rsid w:val="009C7E91"/>
    <w:rsid w:val="009D085E"/>
    <w:rsid w:val="009D122A"/>
    <w:rsid w:val="009E51B2"/>
    <w:rsid w:val="009F6FF6"/>
    <w:rsid w:val="00A0290D"/>
    <w:rsid w:val="00A10E97"/>
    <w:rsid w:val="00A14F4B"/>
    <w:rsid w:val="00A159E2"/>
    <w:rsid w:val="00A2355A"/>
    <w:rsid w:val="00A257AC"/>
    <w:rsid w:val="00A26105"/>
    <w:rsid w:val="00A36E88"/>
    <w:rsid w:val="00A37EC8"/>
    <w:rsid w:val="00A42562"/>
    <w:rsid w:val="00A425E9"/>
    <w:rsid w:val="00A47ECF"/>
    <w:rsid w:val="00A56A6C"/>
    <w:rsid w:val="00A714A4"/>
    <w:rsid w:val="00A73632"/>
    <w:rsid w:val="00A74E96"/>
    <w:rsid w:val="00A766DB"/>
    <w:rsid w:val="00A84D06"/>
    <w:rsid w:val="00A87AB4"/>
    <w:rsid w:val="00A87F1A"/>
    <w:rsid w:val="00A921A5"/>
    <w:rsid w:val="00A970FE"/>
    <w:rsid w:val="00AA1210"/>
    <w:rsid w:val="00AA300F"/>
    <w:rsid w:val="00AA5FD5"/>
    <w:rsid w:val="00AB4203"/>
    <w:rsid w:val="00AB58A4"/>
    <w:rsid w:val="00AC0A46"/>
    <w:rsid w:val="00AC155D"/>
    <w:rsid w:val="00AC4672"/>
    <w:rsid w:val="00AC58CE"/>
    <w:rsid w:val="00AE6D14"/>
    <w:rsid w:val="00AE7552"/>
    <w:rsid w:val="00AF17E4"/>
    <w:rsid w:val="00AF68BA"/>
    <w:rsid w:val="00B02DAC"/>
    <w:rsid w:val="00B0549D"/>
    <w:rsid w:val="00B05712"/>
    <w:rsid w:val="00B11433"/>
    <w:rsid w:val="00B14ED6"/>
    <w:rsid w:val="00B1605E"/>
    <w:rsid w:val="00B2036B"/>
    <w:rsid w:val="00B21FE1"/>
    <w:rsid w:val="00B25313"/>
    <w:rsid w:val="00B33867"/>
    <w:rsid w:val="00B34C6C"/>
    <w:rsid w:val="00B35A05"/>
    <w:rsid w:val="00B44608"/>
    <w:rsid w:val="00B45051"/>
    <w:rsid w:val="00B47EEB"/>
    <w:rsid w:val="00B52D09"/>
    <w:rsid w:val="00B573D2"/>
    <w:rsid w:val="00B67B52"/>
    <w:rsid w:val="00B741EC"/>
    <w:rsid w:val="00B80D74"/>
    <w:rsid w:val="00B816ED"/>
    <w:rsid w:val="00B94E93"/>
    <w:rsid w:val="00B95237"/>
    <w:rsid w:val="00B96A1C"/>
    <w:rsid w:val="00BA18FA"/>
    <w:rsid w:val="00BA1FEF"/>
    <w:rsid w:val="00BA36EE"/>
    <w:rsid w:val="00BA4AAC"/>
    <w:rsid w:val="00BB7303"/>
    <w:rsid w:val="00BB775A"/>
    <w:rsid w:val="00BC101D"/>
    <w:rsid w:val="00BC1774"/>
    <w:rsid w:val="00BC1DD7"/>
    <w:rsid w:val="00BC63DE"/>
    <w:rsid w:val="00BC7450"/>
    <w:rsid w:val="00BD4380"/>
    <w:rsid w:val="00BD4EC4"/>
    <w:rsid w:val="00BE4070"/>
    <w:rsid w:val="00BF1669"/>
    <w:rsid w:val="00BF6FC8"/>
    <w:rsid w:val="00BF7777"/>
    <w:rsid w:val="00C02C22"/>
    <w:rsid w:val="00C038C7"/>
    <w:rsid w:val="00C048AA"/>
    <w:rsid w:val="00C07A63"/>
    <w:rsid w:val="00C1457D"/>
    <w:rsid w:val="00C20785"/>
    <w:rsid w:val="00C2105C"/>
    <w:rsid w:val="00C23784"/>
    <w:rsid w:val="00C24BB3"/>
    <w:rsid w:val="00C25952"/>
    <w:rsid w:val="00C276E0"/>
    <w:rsid w:val="00C3042A"/>
    <w:rsid w:val="00C3726E"/>
    <w:rsid w:val="00C410B1"/>
    <w:rsid w:val="00C4403A"/>
    <w:rsid w:val="00C5006D"/>
    <w:rsid w:val="00C51984"/>
    <w:rsid w:val="00C52900"/>
    <w:rsid w:val="00C53B43"/>
    <w:rsid w:val="00C558D9"/>
    <w:rsid w:val="00C55CBF"/>
    <w:rsid w:val="00C574D6"/>
    <w:rsid w:val="00C57736"/>
    <w:rsid w:val="00C57FDB"/>
    <w:rsid w:val="00C65D62"/>
    <w:rsid w:val="00C70053"/>
    <w:rsid w:val="00C708AB"/>
    <w:rsid w:val="00C70B02"/>
    <w:rsid w:val="00C7328B"/>
    <w:rsid w:val="00C7482D"/>
    <w:rsid w:val="00C75BC2"/>
    <w:rsid w:val="00C772F9"/>
    <w:rsid w:val="00C80322"/>
    <w:rsid w:val="00C804F7"/>
    <w:rsid w:val="00C923D2"/>
    <w:rsid w:val="00C92C35"/>
    <w:rsid w:val="00C9305E"/>
    <w:rsid w:val="00C93B0E"/>
    <w:rsid w:val="00C96231"/>
    <w:rsid w:val="00CA529D"/>
    <w:rsid w:val="00CA6F60"/>
    <w:rsid w:val="00CA7595"/>
    <w:rsid w:val="00CB0B70"/>
    <w:rsid w:val="00CB4AEF"/>
    <w:rsid w:val="00CB775A"/>
    <w:rsid w:val="00CC57D0"/>
    <w:rsid w:val="00CC73E7"/>
    <w:rsid w:val="00CD0B80"/>
    <w:rsid w:val="00CD148D"/>
    <w:rsid w:val="00CD1CE1"/>
    <w:rsid w:val="00CD211D"/>
    <w:rsid w:val="00CD268B"/>
    <w:rsid w:val="00CE2AAB"/>
    <w:rsid w:val="00CE5F5F"/>
    <w:rsid w:val="00CE6942"/>
    <w:rsid w:val="00CE6CD6"/>
    <w:rsid w:val="00CF50C7"/>
    <w:rsid w:val="00CF5171"/>
    <w:rsid w:val="00CF70AA"/>
    <w:rsid w:val="00D0478C"/>
    <w:rsid w:val="00D139CC"/>
    <w:rsid w:val="00D172B0"/>
    <w:rsid w:val="00D2126B"/>
    <w:rsid w:val="00D2166E"/>
    <w:rsid w:val="00D264ED"/>
    <w:rsid w:val="00D31624"/>
    <w:rsid w:val="00D3702F"/>
    <w:rsid w:val="00D37E70"/>
    <w:rsid w:val="00D42EE6"/>
    <w:rsid w:val="00D43A3E"/>
    <w:rsid w:val="00D43BAD"/>
    <w:rsid w:val="00D45050"/>
    <w:rsid w:val="00D47276"/>
    <w:rsid w:val="00D5087B"/>
    <w:rsid w:val="00D51B47"/>
    <w:rsid w:val="00D62747"/>
    <w:rsid w:val="00D63096"/>
    <w:rsid w:val="00D65649"/>
    <w:rsid w:val="00D71DDA"/>
    <w:rsid w:val="00D75EAE"/>
    <w:rsid w:val="00D762ED"/>
    <w:rsid w:val="00D7650A"/>
    <w:rsid w:val="00D81F09"/>
    <w:rsid w:val="00D82352"/>
    <w:rsid w:val="00D82A7E"/>
    <w:rsid w:val="00D93F68"/>
    <w:rsid w:val="00D95616"/>
    <w:rsid w:val="00D95692"/>
    <w:rsid w:val="00D95DEE"/>
    <w:rsid w:val="00D96F37"/>
    <w:rsid w:val="00DA057E"/>
    <w:rsid w:val="00DA0855"/>
    <w:rsid w:val="00DA1633"/>
    <w:rsid w:val="00DA7527"/>
    <w:rsid w:val="00DB1AFF"/>
    <w:rsid w:val="00DB476F"/>
    <w:rsid w:val="00DB4901"/>
    <w:rsid w:val="00DB7FBD"/>
    <w:rsid w:val="00DC1861"/>
    <w:rsid w:val="00DC65F3"/>
    <w:rsid w:val="00DD717E"/>
    <w:rsid w:val="00DE0492"/>
    <w:rsid w:val="00DE5E21"/>
    <w:rsid w:val="00DE707B"/>
    <w:rsid w:val="00DE70E1"/>
    <w:rsid w:val="00DF0F15"/>
    <w:rsid w:val="00DF493C"/>
    <w:rsid w:val="00E004DE"/>
    <w:rsid w:val="00E02068"/>
    <w:rsid w:val="00E0419C"/>
    <w:rsid w:val="00E05DB1"/>
    <w:rsid w:val="00E074E5"/>
    <w:rsid w:val="00E10AA6"/>
    <w:rsid w:val="00E10FA5"/>
    <w:rsid w:val="00E14E75"/>
    <w:rsid w:val="00E17C3F"/>
    <w:rsid w:val="00E20BA2"/>
    <w:rsid w:val="00E223E6"/>
    <w:rsid w:val="00E22618"/>
    <w:rsid w:val="00E24783"/>
    <w:rsid w:val="00E32401"/>
    <w:rsid w:val="00E3693B"/>
    <w:rsid w:val="00E51215"/>
    <w:rsid w:val="00E5160E"/>
    <w:rsid w:val="00E51B21"/>
    <w:rsid w:val="00E534DC"/>
    <w:rsid w:val="00E6090B"/>
    <w:rsid w:val="00E61DA0"/>
    <w:rsid w:val="00E64AEA"/>
    <w:rsid w:val="00E65500"/>
    <w:rsid w:val="00E66BCD"/>
    <w:rsid w:val="00E709A7"/>
    <w:rsid w:val="00E802A4"/>
    <w:rsid w:val="00E8289A"/>
    <w:rsid w:val="00E839C1"/>
    <w:rsid w:val="00E844FD"/>
    <w:rsid w:val="00E847C6"/>
    <w:rsid w:val="00E9133D"/>
    <w:rsid w:val="00E915A0"/>
    <w:rsid w:val="00E93B81"/>
    <w:rsid w:val="00EA464D"/>
    <w:rsid w:val="00EA6924"/>
    <w:rsid w:val="00ED03CC"/>
    <w:rsid w:val="00ED1691"/>
    <w:rsid w:val="00ED4A40"/>
    <w:rsid w:val="00ED6DF7"/>
    <w:rsid w:val="00EE0631"/>
    <w:rsid w:val="00EF56AA"/>
    <w:rsid w:val="00EF6B26"/>
    <w:rsid w:val="00F10619"/>
    <w:rsid w:val="00F247E7"/>
    <w:rsid w:val="00F25CC0"/>
    <w:rsid w:val="00F34217"/>
    <w:rsid w:val="00F34462"/>
    <w:rsid w:val="00F35CDA"/>
    <w:rsid w:val="00F36E36"/>
    <w:rsid w:val="00F40696"/>
    <w:rsid w:val="00F411D3"/>
    <w:rsid w:val="00F4547A"/>
    <w:rsid w:val="00F53D14"/>
    <w:rsid w:val="00F54514"/>
    <w:rsid w:val="00F56495"/>
    <w:rsid w:val="00F63853"/>
    <w:rsid w:val="00F666DC"/>
    <w:rsid w:val="00F73CBA"/>
    <w:rsid w:val="00F761E5"/>
    <w:rsid w:val="00F772E6"/>
    <w:rsid w:val="00F81562"/>
    <w:rsid w:val="00F816B7"/>
    <w:rsid w:val="00F83E88"/>
    <w:rsid w:val="00F8490E"/>
    <w:rsid w:val="00F85565"/>
    <w:rsid w:val="00F917A6"/>
    <w:rsid w:val="00F94E4A"/>
    <w:rsid w:val="00F97032"/>
    <w:rsid w:val="00F97FD4"/>
    <w:rsid w:val="00FA38A8"/>
    <w:rsid w:val="00FA424D"/>
    <w:rsid w:val="00FA657F"/>
    <w:rsid w:val="00FA7CAC"/>
    <w:rsid w:val="00FB3A59"/>
    <w:rsid w:val="00FB456F"/>
    <w:rsid w:val="00FB5014"/>
    <w:rsid w:val="00FC0F5A"/>
    <w:rsid w:val="00FC13D9"/>
    <w:rsid w:val="00FC23A7"/>
    <w:rsid w:val="00FC52E4"/>
    <w:rsid w:val="00FC5447"/>
    <w:rsid w:val="00FC784B"/>
    <w:rsid w:val="00FD390E"/>
    <w:rsid w:val="00FD419E"/>
    <w:rsid w:val="00FD4832"/>
    <w:rsid w:val="00FD4932"/>
    <w:rsid w:val="00FD6651"/>
    <w:rsid w:val="00FD694E"/>
    <w:rsid w:val="00FE1787"/>
    <w:rsid w:val="00FF5846"/>
    <w:rsid w:val="00FF5914"/>
    <w:rsid w:val="01117B4F"/>
    <w:rsid w:val="011F7716"/>
    <w:rsid w:val="01661076"/>
    <w:rsid w:val="01720FD5"/>
    <w:rsid w:val="01B6160E"/>
    <w:rsid w:val="01FD7B05"/>
    <w:rsid w:val="02001240"/>
    <w:rsid w:val="029832AE"/>
    <w:rsid w:val="02D54D66"/>
    <w:rsid w:val="03E65B5A"/>
    <w:rsid w:val="03EB3187"/>
    <w:rsid w:val="044240C0"/>
    <w:rsid w:val="04FC6F7B"/>
    <w:rsid w:val="05A94BB4"/>
    <w:rsid w:val="06095854"/>
    <w:rsid w:val="0627761C"/>
    <w:rsid w:val="069F4C94"/>
    <w:rsid w:val="06AD6DEC"/>
    <w:rsid w:val="06E11701"/>
    <w:rsid w:val="076765C7"/>
    <w:rsid w:val="07D0214D"/>
    <w:rsid w:val="07E03438"/>
    <w:rsid w:val="07ED63A2"/>
    <w:rsid w:val="088E4577"/>
    <w:rsid w:val="09293423"/>
    <w:rsid w:val="096B0682"/>
    <w:rsid w:val="097736A4"/>
    <w:rsid w:val="099D1ADF"/>
    <w:rsid w:val="09B81C99"/>
    <w:rsid w:val="0A7E4EDC"/>
    <w:rsid w:val="0AAB54FC"/>
    <w:rsid w:val="0BBE0421"/>
    <w:rsid w:val="0E177B5C"/>
    <w:rsid w:val="0E866BDA"/>
    <w:rsid w:val="0EA41C1D"/>
    <w:rsid w:val="0EF63813"/>
    <w:rsid w:val="0F0658B0"/>
    <w:rsid w:val="0F0D1F40"/>
    <w:rsid w:val="0F3E5729"/>
    <w:rsid w:val="0F5531C8"/>
    <w:rsid w:val="0F6E65C1"/>
    <w:rsid w:val="0F913C9B"/>
    <w:rsid w:val="0FB40BF3"/>
    <w:rsid w:val="10055A6C"/>
    <w:rsid w:val="10BA0C5E"/>
    <w:rsid w:val="10F05C15"/>
    <w:rsid w:val="110A3088"/>
    <w:rsid w:val="11586384"/>
    <w:rsid w:val="11623F22"/>
    <w:rsid w:val="11815781"/>
    <w:rsid w:val="11864B96"/>
    <w:rsid w:val="11E22386"/>
    <w:rsid w:val="11E73C42"/>
    <w:rsid w:val="126C725F"/>
    <w:rsid w:val="127D35D9"/>
    <w:rsid w:val="12931A03"/>
    <w:rsid w:val="12A64E21"/>
    <w:rsid w:val="12C4175D"/>
    <w:rsid w:val="12D704A9"/>
    <w:rsid w:val="13180C09"/>
    <w:rsid w:val="137801B6"/>
    <w:rsid w:val="1378728D"/>
    <w:rsid w:val="137F66E1"/>
    <w:rsid w:val="138C6574"/>
    <w:rsid w:val="13C05321"/>
    <w:rsid w:val="13FE5CA5"/>
    <w:rsid w:val="14C728DB"/>
    <w:rsid w:val="14C96C38"/>
    <w:rsid w:val="155E27D7"/>
    <w:rsid w:val="16024278"/>
    <w:rsid w:val="160449EA"/>
    <w:rsid w:val="164971BA"/>
    <w:rsid w:val="16BA7CAD"/>
    <w:rsid w:val="177732D4"/>
    <w:rsid w:val="185F18A4"/>
    <w:rsid w:val="18651543"/>
    <w:rsid w:val="18B54772"/>
    <w:rsid w:val="18B93CA8"/>
    <w:rsid w:val="18F3644C"/>
    <w:rsid w:val="18F652B3"/>
    <w:rsid w:val="19221D74"/>
    <w:rsid w:val="19C01391"/>
    <w:rsid w:val="19F54261"/>
    <w:rsid w:val="1A207237"/>
    <w:rsid w:val="1AAC470E"/>
    <w:rsid w:val="1B034130"/>
    <w:rsid w:val="1B587BDA"/>
    <w:rsid w:val="1B96150B"/>
    <w:rsid w:val="1BDA43D0"/>
    <w:rsid w:val="1C97347D"/>
    <w:rsid w:val="1CE77E8D"/>
    <w:rsid w:val="1CFC4125"/>
    <w:rsid w:val="1D5B10BF"/>
    <w:rsid w:val="1D6E0299"/>
    <w:rsid w:val="1D9A471E"/>
    <w:rsid w:val="1DB7412A"/>
    <w:rsid w:val="1DE400CE"/>
    <w:rsid w:val="1E0C788F"/>
    <w:rsid w:val="1E1E69D6"/>
    <w:rsid w:val="1E55664C"/>
    <w:rsid w:val="1EAA093E"/>
    <w:rsid w:val="1EAA462A"/>
    <w:rsid w:val="1EF8499F"/>
    <w:rsid w:val="1F185395"/>
    <w:rsid w:val="1F2F72D5"/>
    <w:rsid w:val="20514B3B"/>
    <w:rsid w:val="20953390"/>
    <w:rsid w:val="20F10523"/>
    <w:rsid w:val="20F23AF9"/>
    <w:rsid w:val="22150488"/>
    <w:rsid w:val="22236A52"/>
    <w:rsid w:val="22241817"/>
    <w:rsid w:val="224E3C84"/>
    <w:rsid w:val="225437AB"/>
    <w:rsid w:val="227361FF"/>
    <w:rsid w:val="22AD4232"/>
    <w:rsid w:val="22D304A8"/>
    <w:rsid w:val="23DF70C5"/>
    <w:rsid w:val="247B7CEE"/>
    <w:rsid w:val="24BA5334"/>
    <w:rsid w:val="24D72270"/>
    <w:rsid w:val="252A79CD"/>
    <w:rsid w:val="25352E74"/>
    <w:rsid w:val="254A45E1"/>
    <w:rsid w:val="2585178E"/>
    <w:rsid w:val="25D65031"/>
    <w:rsid w:val="27181936"/>
    <w:rsid w:val="272E286F"/>
    <w:rsid w:val="275E1165"/>
    <w:rsid w:val="2863156B"/>
    <w:rsid w:val="28F2455C"/>
    <w:rsid w:val="29D10216"/>
    <w:rsid w:val="2A6B1955"/>
    <w:rsid w:val="2AB647F2"/>
    <w:rsid w:val="2AB92C87"/>
    <w:rsid w:val="2ACE4541"/>
    <w:rsid w:val="2AE010E7"/>
    <w:rsid w:val="2B0A4AA6"/>
    <w:rsid w:val="2B825C0B"/>
    <w:rsid w:val="2B9175F5"/>
    <w:rsid w:val="2C575E99"/>
    <w:rsid w:val="2C5C5713"/>
    <w:rsid w:val="2C88062D"/>
    <w:rsid w:val="2CCD000C"/>
    <w:rsid w:val="2D346CB2"/>
    <w:rsid w:val="2D515EF3"/>
    <w:rsid w:val="2DFB363A"/>
    <w:rsid w:val="2E13579A"/>
    <w:rsid w:val="2F36573A"/>
    <w:rsid w:val="2F4A62C7"/>
    <w:rsid w:val="2FBF0615"/>
    <w:rsid w:val="2FC706D0"/>
    <w:rsid w:val="2FF412C1"/>
    <w:rsid w:val="30006E38"/>
    <w:rsid w:val="301071DD"/>
    <w:rsid w:val="301B46A8"/>
    <w:rsid w:val="303858BF"/>
    <w:rsid w:val="308E0AA2"/>
    <w:rsid w:val="30E0486A"/>
    <w:rsid w:val="30EA3AA4"/>
    <w:rsid w:val="316903AF"/>
    <w:rsid w:val="316B2934"/>
    <w:rsid w:val="31902AC1"/>
    <w:rsid w:val="322758C3"/>
    <w:rsid w:val="322D3F33"/>
    <w:rsid w:val="32C66DCF"/>
    <w:rsid w:val="32FC0669"/>
    <w:rsid w:val="333C7ED7"/>
    <w:rsid w:val="333D3AAE"/>
    <w:rsid w:val="338F424A"/>
    <w:rsid w:val="33ED6C72"/>
    <w:rsid w:val="34210263"/>
    <w:rsid w:val="3443587E"/>
    <w:rsid w:val="346609B6"/>
    <w:rsid w:val="34AA7A4B"/>
    <w:rsid w:val="35162F1D"/>
    <w:rsid w:val="354E41C1"/>
    <w:rsid w:val="35C619A2"/>
    <w:rsid w:val="36AA4D42"/>
    <w:rsid w:val="3717168D"/>
    <w:rsid w:val="37662EF7"/>
    <w:rsid w:val="378D17C4"/>
    <w:rsid w:val="3790050D"/>
    <w:rsid w:val="3820668A"/>
    <w:rsid w:val="3828151C"/>
    <w:rsid w:val="395676F3"/>
    <w:rsid w:val="3976297C"/>
    <w:rsid w:val="39D1103C"/>
    <w:rsid w:val="39F65A02"/>
    <w:rsid w:val="39FB3E0C"/>
    <w:rsid w:val="3A0A2728"/>
    <w:rsid w:val="3A27411A"/>
    <w:rsid w:val="3B475FF6"/>
    <w:rsid w:val="3B742D68"/>
    <w:rsid w:val="3B970DD4"/>
    <w:rsid w:val="3BD84017"/>
    <w:rsid w:val="3C4C033E"/>
    <w:rsid w:val="3C4D25AE"/>
    <w:rsid w:val="3D4B4689"/>
    <w:rsid w:val="3E0E4DF2"/>
    <w:rsid w:val="3E587821"/>
    <w:rsid w:val="3E5D691F"/>
    <w:rsid w:val="3E9611F1"/>
    <w:rsid w:val="3EC3669B"/>
    <w:rsid w:val="3EE84585"/>
    <w:rsid w:val="3EE84773"/>
    <w:rsid w:val="3EF82219"/>
    <w:rsid w:val="3F4F2331"/>
    <w:rsid w:val="4002309A"/>
    <w:rsid w:val="405A3948"/>
    <w:rsid w:val="40796A68"/>
    <w:rsid w:val="408364CB"/>
    <w:rsid w:val="40A23BC9"/>
    <w:rsid w:val="40C0635C"/>
    <w:rsid w:val="41747DC8"/>
    <w:rsid w:val="42086DF4"/>
    <w:rsid w:val="421C2F24"/>
    <w:rsid w:val="423B01D7"/>
    <w:rsid w:val="42C06736"/>
    <w:rsid w:val="439529D0"/>
    <w:rsid w:val="43FC06C8"/>
    <w:rsid w:val="441659F9"/>
    <w:rsid w:val="462D71BC"/>
    <w:rsid w:val="462E75A8"/>
    <w:rsid w:val="466D2A03"/>
    <w:rsid w:val="469F17DE"/>
    <w:rsid w:val="46BB0346"/>
    <w:rsid w:val="46FE0E27"/>
    <w:rsid w:val="47A83C43"/>
    <w:rsid w:val="4814508F"/>
    <w:rsid w:val="481F3547"/>
    <w:rsid w:val="48B3025F"/>
    <w:rsid w:val="48CE42B3"/>
    <w:rsid w:val="48E97BA1"/>
    <w:rsid w:val="496439F7"/>
    <w:rsid w:val="499C4120"/>
    <w:rsid w:val="49AF2DCE"/>
    <w:rsid w:val="4A341C14"/>
    <w:rsid w:val="4A3A3E46"/>
    <w:rsid w:val="4A3E0A34"/>
    <w:rsid w:val="4A4E7834"/>
    <w:rsid w:val="4A9004CC"/>
    <w:rsid w:val="4B530D05"/>
    <w:rsid w:val="4B7D3EE5"/>
    <w:rsid w:val="4C931B37"/>
    <w:rsid w:val="4CAA4B59"/>
    <w:rsid w:val="4D04322B"/>
    <w:rsid w:val="4DE54761"/>
    <w:rsid w:val="4E6330F2"/>
    <w:rsid w:val="4E950991"/>
    <w:rsid w:val="4EA123B1"/>
    <w:rsid w:val="4EB960B9"/>
    <w:rsid w:val="4F0022F6"/>
    <w:rsid w:val="4F743A9A"/>
    <w:rsid w:val="4FF25A48"/>
    <w:rsid w:val="504511CC"/>
    <w:rsid w:val="50816077"/>
    <w:rsid w:val="509119B5"/>
    <w:rsid w:val="50D20C79"/>
    <w:rsid w:val="510826F3"/>
    <w:rsid w:val="510B0583"/>
    <w:rsid w:val="512620C8"/>
    <w:rsid w:val="5135100E"/>
    <w:rsid w:val="516247E3"/>
    <w:rsid w:val="5199762F"/>
    <w:rsid w:val="51BE2186"/>
    <w:rsid w:val="525376F5"/>
    <w:rsid w:val="528632A3"/>
    <w:rsid w:val="52AF49AC"/>
    <w:rsid w:val="52BC3C1A"/>
    <w:rsid w:val="5318217C"/>
    <w:rsid w:val="53CF37C1"/>
    <w:rsid w:val="54D54271"/>
    <w:rsid w:val="54F80356"/>
    <w:rsid w:val="5504603D"/>
    <w:rsid w:val="552A5F47"/>
    <w:rsid w:val="55341DBA"/>
    <w:rsid w:val="553718A7"/>
    <w:rsid w:val="561D5241"/>
    <w:rsid w:val="566710E1"/>
    <w:rsid w:val="569B6E7B"/>
    <w:rsid w:val="56D747E7"/>
    <w:rsid w:val="578E6CB8"/>
    <w:rsid w:val="57A12794"/>
    <w:rsid w:val="57B829C5"/>
    <w:rsid w:val="589E7BB4"/>
    <w:rsid w:val="58B54933"/>
    <w:rsid w:val="58E22EB9"/>
    <w:rsid w:val="58F22FA9"/>
    <w:rsid w:val="5938584F"/>
    <w:rsid w:val="59582AD2"/>
    <w:rsid w:val="596B7D77"/>
    <w:rsid w:val="5A502332"/>
    <w:rsid w:val="5B8066E9"/>
    <w:rsid w:val="5BD00430"/>
    <w:rsid w:val="5BEE4657"/>
    <w:rsid w:val="5C986CF0"/>
    <w:rsid w:val="5C9B4357"/>
    <w:rsid w:val="5CBC0D9B"/>
    <w:rsid w:val="5D180023"/>
    <w:rsid w:val="5D2A6426"/>
    <w:rsid w:val="5D3A4639"/>
    <w:rsid w:val="5D3C6BEF"/>
    <w:rsid w:val="5D883B55"/>
    <w:rsid w:val="5DC936AE"/>
    <w:rsid w:val="5E0454D3"/>
    <w:rsid w:val="5E157063"/>
    <w:rsid w:val="5E6500BE"/>
    <w:rsid w:val="5EAF3784"/>
    <w:rsid w:val="5EC22EFA"/>
    <w:rsid w:val="5ED67F5B"/>
    <w:rsid w:val="5EFE1715"/>
    <w:rsid w:val="5FE361F3"/>
    <w:rsid w:val="60110712"/>
    <w:rsid w:val="60225890"/>
    <w:rsid w:val="602A3B2A"/>
    <w:rsid w:val="606015F2"/>
    <w:rsid w:val="60905E62"/>
    <w:rsid w:val="60D331AC"/>
    <w:rsid w:val="610305E8"/>
    <w:rsid w:val="610377A4"/>
    <w:rsid w:val="612F4811"/>
    <w:rsid w:val="61AC676C"/>
    <w:rsid w:val="62115276"/>
    <w:rsid w:val="624128FD"/>
    <w:rsid w:val="62A07FF9"/>
    <w:rsid w:val="62A816F2"/>
    <w:rsid w:val="62EA44B2"/>
    <w:rsid w:val="63255363"/>
    <w:rsid w:val="63812B1C"/>
    <w:rsid w:val="639210A2"/>
    <w:rsid w:val="63BF2522"/>
    <w:rsid w:val="63D7728A"/>
    <w:rsid w:val="63E8617F"/>
    <w:rsid w:val="64AD5EA6"/>
    <w:rsid w:val="64CE26BC"/>
    <w:rsid w:val="650F46E7"/>
    <w:rsid w:val="65BF2A4C"/>
    <w:rsid w:val="666E54FD"/>
    <w:rsid w:val="667B3A73"/>
    <w:rsid w:val="66C01673"/>
    <w:rsid w:val="672A36EE"/>
    <w:rsid w:val="677B09A0"/>
    <w:rsid w:val="67B71EC4"/>
    <w:rsid w:val="684E5516"/>
    <w:rsid w:val="688E50AB"/>
    <w:rsid w:val="68B048FA"/>
    <w:rsid w:val="68B75EC5"/>
    <w:rsid w:val="69A40039"/>
    <w:rsid w:val="69AB1ABA"/>
    <w:rsid w:val="6A8B4887"/>
    <w:rsid w:val="6B2024C8"/>
    <w:rsid w:val="6B573216"/>
    <w:rsid w:val="6B781E45"/>
    <w:rsid w:val="6B923CAB"/>
    <w:rsid w:val="6BEE7419"/>
    <w:rsid w:val="6C065927"/>
    <w:rsid w:val="6C0D45FF"/>
    <w:rsid w:val="6C1E7B0A"/>
    <w:rsid w:val="6C4B7825"/>
    <w:rsid w:val="6CC45C03"/>
    <w:rsid w:val="6CDA6C08"/>
    <w:rsid w:val="6D684560"/>
    <w:rsid w:val="6D916B22"/>
    <w:rsid w:val="6DA81ECC"/>
    <w:rsid w:val="6E68722D"/>
    <w:rsid w:val="6F750D3E"/>
    <w:rsid w:val="6F8C2340"/>
    <w:rsid w:val="703F356D"/>
    <w:rsid w:val="70507A7F"/>
    <w:rsid w:val="707068B4"/>
    <w:rsid w:val="70722377"/>
    <w:rsid w:val="709C77A2"/>
    <w:rsid w:val="70D15A5A"/>
    <w:rsid w:val="716D2CBA"/>
    <w:rsid w:val="71B9492C"/>
    <w:rsid w:val="71D34842"/>
    <w:rsid w:val="721C341F"/>
    <w:rsid w:val="72522F60"/>
    <w:rsid w:val="72831681"/>
    <w:rsid w:val="728C6B0E"/>
    <w:rsid w:val="72A12E37"/>
    <w:rsid w:val="72B85E8E"/>
    <w:rsid w:val="72C30787"/>
    <w:rsid w:val="73977A73"/>
    <w:rsid w:val="73EF1AA1"/>
    <w:rsid w:val="75297EA5"/>
    <w:rsid w:val="7561375B"/>
    <w:rsid w:val="75F665BF"/>
    <w:rsid w:val="76717EF8"/>
    <w:rsid w:val="769E3061"/>
    <w:rsid w:val="76A6009F"/>
    <w:rsid w:val="773924CE"/>
    <w:rsid w:val="77BA2308"/>
    <w:rsid w:val="782822E5"/>
    <w:rsid w:val="78AD053A"/>
    <w:rsid w:val="78E51211"/>
    <w:rsid w:val="78E628A7"/>
    <w:rsid w:val="791E4B60"/>
    <w:rsid w:val="79EE3685"/>
    <w:rsid w:val="79F11328"/>
    <w:rsid w:val="7A090D11"/>
    <w:rsid w:val="7A994466"/>
    <w:rsid w:val="7AC762E6"/>
    <w:rsid w:val="7AEA3D83"/>
    <w:rsid w:val="7AF9386C"/>
    <w:rsid w:val="7BED3D64"/>
    <w:rsid w:val="7BF950A1"/>
    <w:rsid w:val="7C9E75CC"/>
    <w:rsid w:val="7CD14146"/>
    <w:rsid w:val="7CF320B2"/>
    <w:rsid w:val="7D326584"/>
    <w:rsid w:val="7D8F3E78"/>
    <w:rsid w:val="7E5B117B"/>
    <w:rsid w:val="7EA07862"/>
    <w:rsid w:val="7F492716"/>
    <w:rsid w:val="7F4B2356"/>
    <w:rsid w:val="7F4F49AC"/>
    <w:rsid w:val="7F975680"/>
    <w:rsid w:val="7FAF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0"/>
    <w:pPr>
      <w:keepNext/>
      <w:keepLines/>
      <w:spacing w:before="260" w:after="260" w:line="416" w:lineRule="auto"/>
      <w:outlineLvl w:val="2"/>
    </w:pPr>
    <w:rPr>
      <w:b/>
      <w:bCs/>
      <w:sz w:val="32"/>
      <w:szCs w:val="32"/>
    </w:rPr>
  </w:style>
  <w:style w:type="paragraph" w:styleId="6">
    <w:name w:val="heading 6"/>
    <w:basedOn w:val="1"/>
    <w:next w:val="1"/>
    <w:unhideWhenUsed/>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3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Indent"/>
    <w:basedOn w:val="1"/>
    <w:qFormat/>
    <w:uiPriority w:val="0"/>
    <w:pPr>
      <w:ind w:firstLine="420" w:firstLineChars="200"/>
    </w:pPr>
    <w:rPr>
      <w:szCs w:val="20"/>
    </w:rPr>
  </w:style>
  <w:style w:type="paragraph" w:styleId="8">
    <w:name w:val="annotation text"/>
    <w:basedOn w:val="1"/>
    <w:link w:val="52"/>
    <w:unhideWhenUsed/>
    <w:qFormat/>
    <w:uiPriority w:val="0"/>
    <w:pPr>
      <w:ind w:firstLine="200" w:firstLineChars="200"/>
      <w:jc w:val="left"/>
    </w:pPr>
    <w:rPr>
      <w:rFonts w:ascii="Times New Roman" w:hAnsi="Times New Roman"/>
      <w:szCs w:val="20"/>
    </w:rPr>
  </w:style>
  <w:style w:type="paragraph" w:styleId="9">
    <w:name w:val="Body Text"/>
    <w:basedOn w:val="1"/>
    <w:next w:val="1"/>
    <w:link w:val="38"/>
    <w:qFormat/>
    <w:uiPriority w:val="99"/>
    <w:pPr>
      <w:spacing w:line="360" w:lineRule="auto"/>
    </w:pPr>
    <w:rPr>
      <w:rFonts w:asciiTheme="minorHAnsi" w:hAnsiTheme="minorHAnsi" w:cstheme="minorBidi"/>
      <w:sz w:val="26"/>
      <w:szCs w:val="24"/>
    </w:rPr>
  </w:style>
  <w:style w:type="paragraph" w:styleId="10">
    <w:name w:val="Body Text Indent"/>
    <w:basedOn w:val="1"/>
    <w:next w:val="11"/>
    <w:qFormat/>
    <w:uiPriority w:val="0"/>
    <w:pPr>
      <w:ind w:firstLine="795"/>
    </w:pPr>
    <w:rPr>
      <w:rFonts w:ascii="Times New Roman" w:hAnsi="Times New Roman"/>
      <w:sz w:val="32"/>
    </w:rPr>
  </w:style>
  <w:style w:type="paragraph" w:styleId="11">
    <w:name w:val="envelope return"/>
    <w:basedOn w:val="1"/>
    <w:qFormat/>
    <w:uiPriority w:val="0"/>
    <w:pPr>
      <w:snapToGrid w:val="0"/>
    </w:pPr>
    <w:rPr>
      <w:rFonts w:ascii="Arial" w:hAnsi="Arial"/>
    </w:rPr>
  </w:style>
  <w:style w:type="paragraph" w:styleId="12">
    <w:name w:val="toc 3"/>
    <w:basedOn w:val="1"/>
    <w:next w:val="1"/>
    <w:unhideWhenUsed/>
    <w:qFormat/>
    <w:uiPriority w:val="39"/>
    <w:pPr>
      <w:ind w:left="840" w:leftChars="400"/>
    </w:pPr>
  </w:style>
  <w:style w:type="paragraph" w:styleId="13">
    <w:name w:val="Plain Text"/>
    <w:basedOn w:val="1"/>
    <w:next w:val="1"/>
    <w:link w:val="44"/>
    <w:qFormat/>
    <w:uiPriority w:val="0"/>
    <w:pPr>
      <w:spacing w:line="360" w:lineRule="auto"/>
    </w:pPr>
    <w:rPr>
      <w:rFonts w:ascii="宋体" w:hAnsi="Courier New" w:cs="仿宋_GB2312"/>
      <w:szCs w:val="21"/>
    </w:rPr>
  </w:style>
  <w:style w:type="paragraph" w:styleId="14">
    <w:name w:val="Balloon Text"/>
    <w:basedOn w:val="1"/>
    <w:link w:val="50"/>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toc 1"/>
    <w:basedOn w:val="1"/>
    <w:next w:val="1"/>
    <w:unhideWhenUsed/>
    <w:qFormat/>
    <w:uiPriority w:val="39"/>
  </w:style>
  <w:style w:type="paragraph" w:styleId="17">
    <w:name w:val="Subtitle"/>
    <w:basedOn w:val="1"/>
    <w:link w:val="40"/>
    <w:qFormat/>
    <w:uiPriority w:val="0"/>
    <w:pPr>
      <w:widowControl/>
      <w:jc w:val="center"/>
    </w:pPr>
    <w:rPr>
      <w:rFonts w:asciiTheme="minorHAnsi" w:hAnsiTheme="minorHAnsi" w:eastAsiaTheme="minorEastAsia" w:cstheme="minorBidi"/>
      <w:szCs w:val="24"/>
      <w:u w:val="single"/>
      <w:lang w:eastAsia="en-US"/>
    </w:rPr>
  </w:style>
  <w:style w:type="paragraph" w:styleId="18">
    <w:name w:val="Body Text Indent 3"/>
    <w:basedOn w:val="1"/>
    <w:qFormat/>
    <w:uiPriority w:val="0"/>
    <w:pPr>
      <w:spacing w:line="400" w:lineRule="atLeast"/>
      <w:ind w:firstLine="480" w:firstLineChars="200"/>
    </w:pPr>
    <w:rPr>
      <w:rFonts w:ascii="宋体"/>
      <w:sz w:val="24"/>
      <w:szCs w:val="20"/>
    </w:rPr>
  </w:style>
  <w:style w:type="paragraph" w:styleId="19">
    <w:name w:val="toc 2"/>
    <w:basedOn w:val="1"/>
    <w:next w:val="1"/>
    <w:unhideWhenUsed/>
    <w:qFormat/>
    <w:uiPriority w:val="39"/>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22">
    <w:name w:val="annotation subject"/>
    <w:basedOn w:val="8"/>
    <w:next w:val="8"/>
    <w:link w:val="57"/>
    <w:unhideWhenUsed/>
    <w:qFormat/>
    <w:uiPriority w:val="99"/>
    <w:pPr>
      <w:ind w:firstLine="0" w:firstLineChars="0"/>
    </w:pPr>
    <w:rPr>
      <w:rFonts w:ascii="Calibri" w:hAnsi="Calibri"/>
      <w:b/>
      <w:bCs/>
      <w:szCs w:val="22"/>
    </w:rPr>
  </w:style>
  <w:style w:type="paragraph" w:styleId="23">
    <w:name w:val="Body Text First Indent"/>
    <w:basedOn w:val="9"/>
    <w:link w:val="47"/>
    <w:unhideWhenUsed/>
    <w:qFormat/>
    <w:uiPriority w:val="99"/>
    <w:pPr>
      <w:spacing w:after="120" w:line="240" w:lineRule="auto"/>
      <w:ind w:firstLine="420" w:firstLineChars="100"/>
    </w:pPr>
    <w:rPr>
      <w:rFonts w:ascii="Calibri" w:hAnsi="Calibri" w:cs="Times New Roman"/>
      <w:sz w:val="21"/>
      <w:szCs w:val="22"/>
    </w:rPr>
  </w:style>
  <w:style w:type="paragraph" w:styleId="24">
    <w:name w:val="Body Text First Indent 2"/>
    <w:basedOn w:val="10"/>
    <w:qFormat/>
    <w:uiPriority w:val="0"/>
    <w:pPr>
      <w:tabs>
        <w:tab w:val="left" w:pos="5376"/>
      </w:tabs>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rPr>
      <w:rFonts w:ascii="Arial" w:hAnsi="Arial" w:eastAsia="Times New Roman" w:cs="Verdana"/>
      <w:b/>
      <w:kern w:val="0"/>
      <w:sz w:val="24"/>
      <w:lang w:eastAsia="en-US"/>
    </w:rPr>
  </w:style>
  <w:style w:type="character" w:styleId="29">
    <w:name w:val="FollowedHyperlink"/>
    <w:basedOn w:val="27"/>
    <w:semiHidden/>
    <w:unhideWhenUsed/>
    <w:qFormat/>
    <w:uiPriority w:val="99"/>
    <w:rPr>
      <w:color w:val="333333"/>
      <w:u w:val="non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unhideWhenUsed/>
    <w:qFormat/>
    <w:uiPriority w:val="0"/>
    <w:rPr>
      <w:sz w:val="21"/>
      <w:szCs w:val="21"/>
    </w:rPr>
  </w:style>
  <w:style w:type="paragraph" w:customStyle="1" w:styleId="32">
    <w:name w:val="首行缩进"/>
    <w:basedOn w:val="1"/>
    <w:qFormat/>
    <w:uiPriority w:val="0"/>
    <w:pPr>
      <w:ind w:firstLine="480" w:firstLineChars="200"/>
    </w:pPr>
    <w:rPr>
      <w:lang w:val="zh-CN"/>
    </w:rPr>
  </w:style>
  <w:style w:type="character" w:customStyle="1" w:styleId="33">
    <w:name w:val="页眉 字符"/>
    <w:basedOn w:val="27"/>
    <w:link w:val="2"/>
    <w:qFormat/>
    <w:uiPriority w:val="99"/>
    <w:rPr>
      <w:sz w:val="18"/>
      <w:szCs w:val="18"/>
    </w:rPr>
  </w:style>
  <w:style w:type="character" w:customStyle="1" w:styleId="34">
    <w:name w:val="页脚 字符"/>
    <w:basedOn w:val="27"/>
    <w:link w:val="15"/>
    <w:qFormat/>
    <w:uiPriority w:val="99"/>
    <w:rPr>
      <w:sz w:val="18"/>
      <w:szCs w:val="18"/>
    </w:rPr>
  </w:style>
  <w:style w:type="character" w:customStyle="1" w:styleId="35">
    <w:name w:val="标题 1 字符"/>
    <w:basedOn w:val="27"/>
    <w:link w:val="3"/>
    <w:qFormat/>
    <w:uiPriority w:val="0"/>
    <w:rPr>
      <w:rFonts w:ascii="Calibri" w:hAnsi="Calibri" w:eastAsia="宋体" w:cs="Times New Roman"/>
      <w:b/>
      <w:bCs/>
      <w:kern w:val="44"/>
      <w:sz w:val="44"/>
      <w:szCs w:val="44"/>
    </w:rPr>
  </w:style>
  <w:style w:type="character" w:customStyle="1" w:styleId="36">
    <w:name w:val="标题 3 字符"/>
    <w:basedOn w:val="27"/>
    <w:link w:val="5"/>
    <w:semiHidden/>
    <w:qFormat/>
    <w:uiPriority w:val="9"/>
    <w:rPr>
      <w:rFonts w:ascii="Calibri" w:hAnsi="Calibri" w:eastAsia="宋体" w:cs="Times New Roman"/>
      <w:b/>
      <w:bCs/>
      <w:sz w:val="32"/>
      <w:szCs w:val="32"/>
    </w:rPr>
  </w:style>
  <w:style w:type="character" w:customStyle="1" w:styleId="37">
    <w:name w:val="标题 2 字符"/>
    <w:basedOn w:val="27"/>
    <w:link w:val="4"/>
    <w:semiHidden/>
    <w:qFormat/>
    <w:uiPriority w:val="9"/>
    <w:rPr>
      <w:rFonts w:asciiTheme="majorHAnsi" w:hAnsiTheme="majorHAnsi" w:eastAsiaTheme="majorEastAsia" w:cstheme="majorBidi"/>
      <w:b/>
      <w:bCs/>
      <w:sz w:val="32"/>
      <w:szCs w:val="32"/>
    </w:rPr>
  </w:style>
  <w:style w:type="character" w:customStyle="1" w:styleId="38">
    <w:name w:val="正文文本 字符"/>
    <w:link w:val="9"/>
    <w:qFormat/>
    <w:uiPriority w:val="99"/>
    <w:rPr>
      <w:rFonts w:eastAsia="宋体"/>
      <w:sz w:val="26"/>
      <w:szCs w:val="24"/>
    </w:rPr>
  </w:style>
  <w:style w:type="character" w:customStyle="1" w:styleId="39">
    <w:name w:val="正文文本 Char"/>
    <w:basedOn w:val="27"/>
    <w:semiHidden/>
    <w:qFormat/>
    <w:uiPriority w:val="99"/>
    <w:rPr>
      <w:rFonts w:ascii="Calibri" w:hAnsi="Calibri" w:eastAsia="宋体" w:cs="Times New Roman"/>
    </w:rPr>
  </w:style>
  <w:style w:type="character" w:customStyle="1" w:styleId="40">
    <w:name w:val="副标题 字符"/>
    <w:link w:val="17"/>
    <w:qFormat/>
    <w:uiPriority w:val="0"/>
    <w:rPr>
      <w:szCs w:val="24"/>
      <w:u w:val="single"/>
      <w:lang w:eastAsia="en-US"/>
    </w:rPr>
  </w:style>
  <w:style w:type="character" w:customStyle="1" w:styleId="41">
    <w:name w:val="副标题 Char"/>
    <w:basedOn w:val="27"/>
    <w:qFormat/>
    <w:uiPriority w:val="11"/>
    <w:rPr>
      <w:rFonts w:eastAsia="宋体" w:asciiTheme="majorHAnsi" w:hAnsiTheme="majorHAnsi" w:cstheme="majorBidi"/>
      <w:b/>
      <w:bCs/>
      <w:kern w:val="28"/>
      <w:sz w:val="32"/>
      <w:szCs w:val="32"/>
    </w:rPr>
  </w:style>
  <w:style w:type="character" w:customStyle="1" w:styleId="42">
    <w:name w:val="标题 3 Char1"/>
    <w:qFormat/>
    <w:uiPriority w:val="0"/>
    <w:rPr>
      <w:rFonts w:ascii="仿宋_GB2312" w:eastAsia="仿宋_GB2312" w:cs="MingLiU"/>
      <w:b/>
      <w:sz w:val="24"/>
      <w:szCs w:val="28"/>
      <w:lang w:val="en-US" w:eastAsia="zh-CN" w:bidi="ar-SA"/>
    </w:rPr>
  </w:style>
  <w:style w:type="paragraph" w:customStyle="1" w:styleId="4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纯文本 字符"/>
    <w:link w:val="13"/>
    <w:qFormat/>
    <w:uiPriority w:val="0"/>
    <w:rPr>
      <w:rFonts w:ascii="宋体" w:hAnsi="Courier New" w:eastAsia="宋体" w:cs="仿宋_GB2312"/>
      <w:szCs w:val="21"/>
    </w:rPr>
  </w:style>
  <w:style w:type="character" w:customStyle="1" w:styleId="45">
    <w:name w:val="纯文本 Char"/>
    <w:basedOn w:val="27"/>
    <w:semiHidden/>
    <w:qFormat/>
    <w:uiPriority w:val="99"/>
    <w:rPr>
      <w:rFonts w:ascii="宋体" w:hAnsi="Courier New" w:eastAsia="宋体" w:cs="Courier New"/>
      <w:szCs w:val="21"/>
    </w:rPr>
  </w:style>
  <w:style w:type="paragraph" w:customStyle="1" w:styleId="46">
    <w:name w:val="样式 正文首行缩进 + 首行缩进:  2 字符1 Char Char"/>
    <w:basedOn w:val="23"/>
    <w:qFormat/>
    <w:uiPriority w:val="0"/>
    <w:pPr>
      <w:adjustRightInd w:val="0"/>
      <w:spacing w:after="0" w:line="400" w:lineRule="exact"/>
      <w:ind w:firstLine="480" w:firstLineChars="200"/>
      <w:textAlignment w:val="baseline"/>
    </w:pPr>
    <w:rPr>
      <w:rFonts w:ascii="Times New Roman" w:hAnsi="Times New Roman" w:eastAsia="仿宋_GB2312" w:cs="宋体"/>
      <w:sz w:val="24"/>
      <w:szCs w:val="20"/>
    </w:rPr>
  </w:style>
  <w:style w:type="character" w:customStyle="1" w:styleId="47">
    <w:name w:val="正文文本首行缩进 字符"/>
    <w:basedOn w:val="38"/>
    <w:link w:val="23"/>
    <w:semiHidden/>
    <w:qFormat/>
    <w:uiPriority w:val="99"/>
    <w:rPr>
      <w:rFonts w:ascii="Calibri" w:hAnsi="Calibri" w:eastAsia="宋体" w:cs="Times New Roman"/>
      <w:sz w:val="26"/>
      <w:szCs w:val="24"/>
    </w:rPr>
  </w:style>
  <w:style w:type="character" w:customStyle="1" w:styleId="48">
    <w:name w:val="+正文 Char7"/>
    <w:link w:val="49"/>
    <w:qFormat/>
    <w:uiPriority w:val="0"/>
    <w:rPr>
      <w:rFonts w:eastAsia="宋体"/>
      <w:sz w:val="24"/>
      <w:szCs w:val="28"/>
    </w:rPr>
  </w:style>
  <w:style w:type="paragraph" w:customStyle="1" w:styleId="49">
    <w:name w:val="+正文"/>
    <w:basedOn w:val="1"/>
    <w:link w:val="48"/>
    <w:qFormat/>
    <w:uiPriority w:val="0"/>
    <w:pPr>
      <w:spacing w:line="360" w:lineRule="auto"/>
      <w:ind w:firstLine="200" w:firstLineChars="200"/>
    </w:pPr>
    <w:rPr>
      <w:rFonts w:asciiTheme="minorHAnsi" w:hAnsiTheme="minorHAnsi" w:cstheme="minorBidi"/>
      <w:sz w:val="24"/>
      <w:szCs w:val="28"/>
    </w:rPr>
  </w:style>
  <w:style w:type="character" w:customStyle="1" w:styleId="50">
    <w:name w:val="批注框文本 字符"/>
    <w:basedOn w:val="27"/>
    <w:link w:val="14"/>
    <w:semiHidden/>
    <w:qFormat/>
    <w:uiPriority w:val="99"/>
    <w:rPr>
      <w:rFonts w:ascii="Calibri" w:hAnsi="Calibri" w:eastAsia="宋体" w:cs="Times New Roman"/>
      <w:sz w:val="18"/>
      <w:szCs w:val="18"/>
    </w:rPr>
  </w:style>
  <w:style w:type="character" w:customStyle="1" w:styleId="51">
    <w:name w:val="批注文字 Char"/>
    <w:basedOn w:val="27"/>
    <w:qFormat/>
    <w:uiPriority w:val="0"/>
    <w:rPr>
      <w:kern w:val="2"/>
      <w:sz w:val="21"/>
      <w:szCs w:val="22"/>
    </w:rPr>
  </w:style>
  <w:style w:type="character" w:customStyle="1" w:styleId="52">
    <w:name w:val="批注文字 字符"/>
    <w:basedOn w:val="27"/>
    <w:link w:val="8"/>
    <w:qFormat/>
    <w:uiPriority w:val="0"/>
    <w:rPr>
      <w:rFonts w:ascii="Times New Roman" w:hAnsi="Times New Roman"/>
      <w:kern w:val="2"/>
      <w:sz w:val="21"/>
    </w:rPr>
  </w:style>
  <w:style w:type="paragraph" w:customStyle="1" w:styleId="53">
    <w:name w:val="列表段落1"/>
    <w:basedOn w:val="1"/>
    <w:next w:val="1"/>
    <w:qFormat/>
    <w:uiPriority w:val="99"/>
    <w:pPr>
      <w:ind w:firstLine="420" w:firstLineChars="200"/>
    </w:p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table" w:customStyle="1" w:styleId="55">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修订2"/>
    <w:hidden/>
    <w:semiHidden/>
    <w:qFormat/>
    <w:uiPriority w:val="99"/>
    <w:rPr>
      <w:rFonts w:ascii="Calibri" w:hAnsi="Calibri" w:eastAsia="宋体" w:cs="Times New Roman"/>
      <w:kern w:val="2"/>
      <w:sz w:val="21"/>
      <w:szCs w:val="22"/>
      <w:lang w:val="en-US" w:eastAsia="zh-CN" w:bidi="ar-SA"/>
    </w:rPr>
  </w:style>
  <w:style w:type="character" w:customStyle="1" w:styleId="57">
    <w:name w:val="批注主题 字符"/>
    <w:basedOn w:val="52"/>
    <w:link w:val="22"/>
    <w:semiHidden/>
    <w:qFormat/>
    <w:uiPriority w:val="99"/>
    <w:rPr>
      <w:rFonts w:ascii="Calibri" w:hAnsi="Calibri" w:eastAsia="宋体" w:cs="Times New Roman"/>
      <w:b/>
      <w:bCs/>
      <w:kern w:val="2"/>
      <w:sz w:val="21"/>
      <w:szCs w:val="22"/>
    </w:rPr>
  </w:style>
  <w:style w:type="paragraph" w:customStyle="1" w:styleId="58">
    <w:name w:val="修订3"/>
    <w:hidden/>
    <w:semiHidden/>
    <w:qFormat/>
    <w:uiPriority w:val="99"/>
    <w:rPr>
      <w:rFonts w:ascii="Calibri" w:hAnsi="Calibri" w:eastAsia="宋体" w:cs="Times New Roman"/>
      <w:kern w:val="2"/>
      <w:sz w:val="21"/>
      <w:szCs w:val="22"/>
      <w:lang w:val="en-US" w:eastAsia="zh-CN" w:bidi="ar-SA"/>
    </w:rPr>
  </w:style>
  <w:style w:type="character" w:customStyle="1" w:styleId="59">
    <w:name w:val="未处理的提及1"/>
    <w:basedOn w:val="27"/>
    <w:semiHidden/>
    <w:unhideWhenUsed/>
    <w:qFormat/>
    <w:uiPriority w:val="99"/>
    <w:rPr>
      <w:color w:val="605E5C"/>
      <w:shd w:val="clear" w:color="auto" w:fill="E1DFDD"/>
    </w:rPr>
  </w:style>
  <w:style w:type="paragraph" w:customStyle="1" w:styleId="60">
    <w:name w:val="修订4"/>
    <w:hidden/>
    <w:semiHidden/>
    <w:qFormat/>
    <w:uiPriority w:val="99"/>
    <w:rPr>
      <w:rFonts w:ascii="Calibri" w:hAnsi="Calibri" w:eastAsia="宋体" w:cs="Times New Roman"/>
      <w:kern w:val="2"/>
      <w:sz w:val="21"/>
      <w:szCs w:val="22"/>
      <w:lang w:val="en-US" w:eastAsia="zh-CN" w:bidi="ar-SA"/>
    </w:rPr>
  </w:style>
  <w:style w:type="paragraph" w:customStyle="1" w:styleId="61">
    <w:name w:val="修订5"/>
    <w:hidden/>
    <w:semiHidden/>
    <w:qFormat/>
    <w:uiPriority w:val="99"/>
    <w:rPr>
      <w:rFonts w:ascii="Calibri" w:hAnsi="Calibri" w:eastAsia="宋体" w:cs="Times New Roman"/>
      <w:kern w:val="2"/>
      <w:sz w:val="21"/>
      <w:szCs w:val="22"/>
      <w:lang w:val="en-US" w:eastAsia="zh-CN" w:bidi="ar-SA"/>
    </w:rPr>
  </w:style>
  <w:style w:type="paragraph" w:styleId="62">
    <w:name w:val="List Paragraph"/>
    <w:basedOn w:val="1"/>
    <w:qFormat/>
    <w:uiPriority w:val="99"/>
    <w:pPr>
      <w:ind w:firstLine="420" w:firstLineChars="200"/>
    </w:pPr>
  </w:style>
  <w:style w:type="paragraph" w:customStyle="1" w:styleId="63">
    <w:name w:val="Revision"/>
    <w:hidden/>
    <w:semiHidden/>
    <w:qFormat/>
    <w:uiPriority w:val="99"/>
    <w:rPr>
      <w:rFonts w:ascii="Calibri" w:hAnsi="Calibri" w:eastAsia="宋体" w:cs="Times New Roman"/>
      <w:kern w:val="2"/>
      <w:sz w:val="21"/>
      <w:szCs w:val="22"/>
      <w:lang w:val="en-US" w:eastAsia="zh-CN" w:bidi="ar-SA"/>
    </w:rPr>
  </w:style>
  <w:style w:type="paragraph" w:customStyle="1" w:styleId="64">
    <w:name w:val="BodyTextIndent2"/>
    <w:qFormat/>
    <w:uiPriority w:val="0"/>
    <w:pPr>
      <w:widowControl w:val="0"/>
      <w:snapToGrid w:val="0"/>
      <w:spacing w:line="400" w:lineRule="exact"/>
      <w:ind w:firstLine="480"/>
      <w:jc w:val="both"/>
      <w:textAlignment w:val="baseline"/>
    </w:pPr>
    <w:rPr>
      <w:rFonts w:ascii="Times New Roman" w:hAnsi="Times New Roman" w:eastAsia="仿宋_GB2312" w:cs="Times New Roman"/>
      <w:kern w:val="2"/>
      <w:sz w:val="24"/>
      <w:szCs w:val="21"/>
      <w:lang w:val="en-US" w:eastAsia="zh-CN" w:bidi="ar-SA"/>
    </w:rPr>
  </w:style>
  <w:style w:type="paragraph" w:customStyle="1" w:styleId="65">
    <w:name w:val="纯文本1"/>
    <w:basedOn w:val="1"/>
    <w:qFormat/>
    <w:uiPriority w:val="99"/>
    <w:rPr>
      <w:rFonts w:ascii="宋体" w:hAnsi="Courier New"/>
      <w:sz w:val="28"/>
      <w:szCs w:val="28"/>
      <w:lang w:val="zh-CN"/>
    </w:rPr>
  </w:style>
  <w:style w:type="paragraph" w:customStyle="1" w:styleId="66">
    <w:name w:val="Body text|1"/>
    <w:basedOn w:val="1"/>
    <w:qFormat/>
    <w:uiPriority w:val="0"/>
    <w:pPr>
      <w:spacing w:line="427" w:lineRule="auto"/>
      <w:ind w:firstLine="400"/>
    </w:pPr>
    <w:rPr>
      <w:rFonts w:ascii="宋体" w:hAnsi="宋体" w:cs="宋体"/>
      <w:sz w:val="22"/>
      <w:szCs w:val="22"/>
      <w:lang w:val="zh-TW" w:eastAsia="zh-TW" w:bidi="zh-TW"/>
    </w:rPr>
  </w:style>
  <w:style w:type="paragraph" w:customStyle="1" w:styleId="67">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134-DF0F-419B-83E9-9D46B638617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13266</Words>
  <Characters>13805</Characters>
  <Lines>246</Lines>
  <Paragraphs>69</Paragraphs>
  <TotalTime>23</TotalTime>
  <ScaleCrop>false</ScaleCrop>
  <LinksUpToDate>false</LinksUpToDate>
  <CharactersWithSpaces>16589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2021-12-27T16:49:00Z</dcterms:created>
  <dc:creator>admin</dc:creator>
  <cp:lastModifiedBy>Administrator</cp:lastModifiedBy>
  <cp:lastPrinted>2023-11-20T09:17:00Z</cp:lastPrinted>
  <dcterms:modified xsi:type="dcterms:W3CDTF">2023-11-21T07:33:42Z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KSOSaveFontToCloudKey">
    <vt:lpwstr>716721606_btnclosed</vt:lpwstr>
  </property>
  <property fmtid="{D5CDD505-2E9C-101B-9397-08002B2CF9AE}" pid="4" name="ICV">
    <vt:lpwstr>2F03EC232BBE4140A38BF1B1CD151E93</vt:lpwstr>
  </property>
</Properties>
</file>